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BC7E" w14:textId="77777777" w:rsidR="00D31551" w:rsidRDefault="00EF1786" w:rsidP="00B52A7B">
      <w:pPr>
        <w:spacing w:line="276" w:lineRule="auto"/>
        <w:ind w:left="-1134" w:right="-227"/>
        <w:jc w:val="center"/>
        <w:rPr>
          <w:rFonts w:cs="Arial"/>
          <w:b/>
          <w:i/>
          <w:sz w:val="44"/>
        </w:rPr>
      </w:pPr>
      <w:r>
        <w:pict w14:anchorId="50295684">
          <v:rect id="Rettangolo 1464959896" o:spid="_x0000_s2055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7584B4CD">
          <v:rect id="Rettangolo 1176692495" o:spid="_x0000_s2054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0D401C60">
          <v:rect id="Rettangolo 1883620749" o:spid="_x0000_s2053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72AB9133">
          <v:rect id="Rettangolo 636186471" o:spid="_x0000_s2052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1759E4AC">
          <v:rect id="Rettangolo 1706421559" o:spid="_x0000_s2051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7B5C659B">
          <v:rect id="Rettangolo 2029931321" o:spid="_x0000_s2050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29000D4F" w14:textId="77777777"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t>STIFTUNG DEUTSCHHAUS STERZING</w:t>
      </w:r>
    </w:p>
    <w:p w14:paraId="020B59E2" w14:textId="77777777"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lastRenderedPageBreak/>
        <w:t>FONDAZIONE DEUTSCHHAUS VIPITENO</w:t>
      </w:r>
    </w:p>
    <w:p w14:paraId="0883DFD6" w14:textId="77777777" w:rsidR="00B864B4" w:rsidRPr="00B864B4" w:rsidRDefault="00B864B4" w:rsidP="0028742E">
      <w:pPr>
        <w:spacing w:line="276" w:lineRule="auto"/>
        <w:ind w:left="-426"/>
        <w:jc w:val="center"/>
        <w:rPr>
          <w:rFonts w:cs="Arial"/>
          <w:b/>
          <w:i/>
          <w:sz w:val="44"/>
          <w:lang w:val="de-DE"/>
        </w:rPr>
      </w:pPr>
    </w:p>
    <w:p w14:paraId="462ED914" w14:textId="77777777" w:rsidR="00707E82" w:rsidRDefault="00B864B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  <w:r>
        <w:rPr>
          <w:noProof/>
          <w:lang w:val="de-AT" w:eastAsia="de-AT"/>
        </w:rPr>
        <w:drawing>
          <wp:inline distT="0" distB="0" distL="0" distR="0" wp14:anchorId="71D0C973" wp14:editId="71CD2EFF">
            <wp:extent cx="1731523" cy="1398538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0" cy="14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B7EA" w14:textId="77777777" w:rsidR="00707E82" w:rsidRDefault="00707E82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</w:p>
    <w:p w14:paraId="637E4686" w14:textId="087822D0" w:rsidR="000F3913" w:rsidRDefault="004B5D1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  <w:r w:rsidRPr="00B52A7B">
        <w:rPr>
          <w:rFonts w:ascii="Arial" w:hAnsi="Arial" w:cs="Arial"/>
          <w:sz w:val="40"/>
          <w:szCs w:val="28"/>
        </w:rPr>
        <w:t xml:space="preserve">Piano Triennale </w:t>
      </w:r>
      <w:r w:rsidR="003076E0" w:rsidRPr="00B52A7B">
        <w:rPr>
          <w:rFonts w:ascii="Arial" w:hAnsi="Arial" w:cs="Arial"/>
          <w:sz w:val="40"/>
          <w:szCs w:val="28"/>
        </w:rPr>
        <w:t xml:space="preserve">per la </w:t>
      </w:r>
      <w:r w:rsidRPr="00B52A7B">
        <w:rPr>
          <w:rFonts w:ascii="Arial" w:hAnsi="Arial" w:cs="Arial"/>
          <w:sz w:val="40"/>
          <w:szCs w:val="28"/>
        </w:rPr>
        <w:t>P</w:t>
      </w:r>
      <w:r w:rsidR="003076E0" w:rsidRPr="00B52A7B">
        <w:rPr>
          <w:rFonts w:ascii="Arial" w:hAnsi="Arial" w:cs="Arial"/>
          <w:sz w:val="40"/>
          <w:szCs w:val="28"/>
        </w:rPr>
        <w:t xml:space="preserve">revenzione della </w:t>
      </w:r>
      <w:r w:rsidRPr="00B52A7B">
        <w:rPr>
          <w:rFonts w:ascii="Arial" w:hAnsi="Arial" w:cs="Arial"/>
          <w:sz w:val="40"/>
          <w:szCs w:val="28"/>
        </w:rPr>
        <w:t>Co</w:t>
      </w:r>
      <w:r w:rsidR="00BB2E36" w:rsidRPr="00B52A7B">
        <w:rPr>
          <w:rFonts w:ascii="Arial" w:hAnsi="Arial" w:cs="Arial"/>
          <w:sz w:val="40"/>
          <w:szCs w:val="28"/>
        </w:rPr>
        <w:t>rruzione</w:t>
      </w:r>
      <w:r w:rsidR="00D31551">
        <w:rPr>
          <w:rFonts w:ascii="Arial" w:hAnsi="Arial" w:cs="Arial"/>
          <w:sz w:val="40"/>
          <w:szCs w:val="28"/>
        </w:rPr>
        <w:t xml:space="preserve"> </w:t>
      </w:r>
      <w:r w:rsidR="00B87A58">
        <w:rPr>
          <w:rFonts w:ascii="Arial" w:hAnsi="Arial" w:cs="Arial"/>
          <w:sz w:val="40"/>
          <w:szCs w:val="28"/>
        </w:rPr>
        <w:t xml:space="preserve">per il </w:t>
      </w:r>
      <w:r w:rsidR="009C4708">
        <w:rPr>
          <w:rFonts w:ascii="Arial" w:hAnsi="Arial" w:cs="Arial"/>
          <w:sz w:val="40"/>
          <w:szCs w:val="28"/>
        </w:rPr>
        <w:t>202</w:t>
      </w:r>
      <w:r w:rsidR="00066D16">
        <w:rPr>
          <w:rFonts w:ascii="Arial" w:hAnsi="Arial" w:cs="Arial"/>
          <w:sz w:val="40"/>
          <w:szCs w:val="28"/>
        </w:rPr>
        <w:t>5</w:t>
      </w:r>
      <w:r w:rsidR="009C4708">
        <w:rPr>
          <w:rFonts w:ascii="Arial" w:hAnsi="Arial" w:cs="Arial"/>
          <w:sz w:val="40"/>
          <w:szCs w:val="28"/>
        </w:rPr>
        <w:t>-202</w:t>
      </w:r>
      <w:r w:rsidR="00066D16">
        <w:rPr>
          <w:rFonts w:ascii="Arial" w:hAnsi="Arial" w:cs="Arial"/>
          <w:sz w:val="40"/>
          <w:szCs w:val="28"/>
        </w:rPr>
        <w:t>7</w:t>
      </w:r>
    </w:p>
    <w:p w14:paraId="7E647D8F" w14:textId="77777777" w:rsidR="00D31551" w:rsidRDefault="00D31551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</w:p>
    <w:p w14:paraId="7031D2F4" w14:textId="77777777" w:rsidR="00841EF6" w:rsidRDefault="00841EF6" w:rsidP="0028742E">
      <w:pPr>
        <w:spacing w:line="276" w:lineRule="auto"/>
        <w:ind w:left="-426"/>
        <w:rPr>
          <w:szCs w:val="16"/>
        </w:rPr>
      </w:pPr>
    </w:p>
    <w:p w14:paraId="4276CC28" w14:textId="77777777" w:rsidR="0028742E" w:rsidRPr="005519CB" w:rsidRDefault="0028742E" w:rsidP="0028742E">
      <w:pPr>
        <w:spacing w:before="60"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</w:t>
      </w:r>
      <w:r w:rsidRPr="005519CB">
        <w:rPr>
          <w:rFonts w:cs="Arial"/>
          <w:szCs w:val="22"/>
          <w:vertAlign w:val="superscript"/>
        </w:rPr>
        <w:t>________________________</w:t>
      </w:r>
      <w:r>
        <w:rPr>
          <w:rFonts w:cs="Arial"/>
          <w:szCs w:val="22"/>
          <w:vertAlign w:val="superscript"/>
        </w:rPr>
        <w:t>__________</w:t>
      </w:r>
    </w:p>
    <w:p w14:paraId="6282FB90" w14:textId="1C416E91" w:rsidR="0028742E" w:rsidRPr="00CA633D" w:rsidRDefault="0028742E" w:rsidP="0028742E">
      <w:pPr>
        <w:pStyle w:val="Funotentext"/>
        <w:spacing w:line="276" w:lineRule="auto"/>
        <w:ind w:left="-426"/>
        <w:jc w:val="both"/>
        <w:rPr>
          <w:rFonts w:ascii="Arial" w:hAnsi="Arial" w:cs="Arial"/>
          <w:b/>
        </w:rPr>
      </w:pPr>
      <w:r w:rsidRPr="00CA633D">
        <w:rPr>
          <w:rFonts w:ascii="Arial" w:hAnsi="Arial" w:cs="Arial"/>
          <w:b/>
        </w:rPr>
        <w:t xml:space="preserve">Il presente documento </w:t>
      </w:r>
      <w:r>
        <w:rPr>
          <w:rFonts w:ascii="Arial" w:hAnsi="Arial" w:cs="Arial"/>
          <w:b/>
        </w:rPr>
        <w:t xml:space="preserve">è stato </w:t>
      </w:r>
      <w:r w:rsidRPr="00853E03">
        <w:rPr>
          <w:rFonts w:ascii="Arial" w:hAnsi="Arial" w:cs="Arial"/>
          <w:b/>
        </w:rPr>
        <w:t xml:space="preserve">approvato </w:t>
      </w:r>
      <w:r w:rsidR="00C22C73">
        <w:rPr>
          <w:rFonts w:ascii="Arial" w:hAnsi="Arial" w:cs="Arial"/>
          <w:b/>
        </w:rPr>
        <w:t xml:space="preserve">in prima versione </w:t>
      </w:r>
      <w:r w:rsidR="009C4708">
        <w:rPr>
          <w:rFonts w:ascii="Arial" w:hAnsi="Arial" w:cs="Arial"/>
          <w:b/>
        </w:rPr>
        <w:t xml:space="preserve">il 2 dicembre 2016 </w:t>
      </w:r>
      <w:r w:rsidR="00C22C73">
        <w:rPr>
          <w:rFonts w:ascii="Arial" w:hAnsi="Arial" w:cs="Arial"/>
          <w:b/>
        </w:rPr>
        <w:t xml:space="preserve">dal Consiglio di Amministrazione della FONDAZIONE DEUTSCHHAUS VIPITENO e </w:t>
      </w:r>
      <w:r w:rsidR="009C4708">
        <w:rPr>
          <w:rFonts w:ascii="Arial" w:hAnsi="Arial" w:cs="Arial"/>
          <w:b/>
        </w:rPr>
        <w:t xml:space="preserve">aggiornato dal Consiglio di Amministrazione in data </w:t>
      </w:r>
      <w:r w:rsidR="00EF1786" w:rsidRPr="00EF1786">
        <w:rPr>
          <w:b/>
          <w:bCs/>
        </w:rPr>
        <w:t>05.02.2025</w:t>
      </w:r>
      <w:r w:rsidR="00C22C73" w:rsidRPr="00EF1786">
        <w:rPr>
          <w:rFonts w:ascii="Arial" w:hAnsi="Arial" w:cs="Arial"/>
          <w:b/>
          <w:color w:val="FF0000"/>
        </w:rPr>
        <w:t xml:space="preserve"> </w:t>
      </w:r>
      <w:r w:rsidRPr="00D779D2">
        <w:rPr>
          <w:rFonts w:ascii="Arial" w:hAnsi="Arial" w:cs="Arial"/>
          <w:b/>
        </w:rPr>
        <w:t>ed</w:t>
      </w:r>
      <w:r>
        <w:rPr>
          <w:rFonts w:ascii="Arial" w:hAnsi="Arial" w:cs="Arial"/>
          <w:b/>
        </w:rPr>
        <w:t xml:space="preserve"> </w:t>
      </w:r>
      <w:r w:rsidRPr="00CA633D">
        <w:rPr>
          <w:rFonts w:ascii="Arial" w:hAnsi="Arial" w:cs="Arial"/>
          <w:b/>
        </w:rPr>
        <w:t xml:space="preserve">entra in vigore </w:t>
      </w:r>
      <w:r>
        <w:rPr>
          <w:rFonts w:ascii="Arial" w:hAnsi="Arial" w:cs="Arial"/>
          <w:b/>
        </w:rPr>
        <w:t xml:space="preserve">da questa data; esso si </w:t>
      </w:r>
      <w:r w:rsidRPr="00CA633D">
        <w:rPr>
          <w:rFonts w:ascii="Arial" w:hAnsi="Arial" w:cs="Arial"/>
          <w:b/>
        </w:rPr>
        <w:t>ritiene applicabile nei confronti dei destinatari al momento della notifica agli stessi.</w:t>
      </w:r>
    </w:p>
    <w:p w14:paraId="55F9A5C4" w14:textId="77777777" w:rsidR="0028742E" w:rsidRPr="00E2626D" w:rsidRDefault="0028742E" w:rsidP="0028742E">
      <w:pPr>
        <w:pStyle w:val="Funotentext"/>
        <w:spacing w:line="276" w:lineRule="auto"/>
        <w:ind w:left="-426"/>
        <w:jc w:val="both"/>
        <w:rPr>
          <w:rFonts w:ascii="Arial" w:hAnsi="Arial" w:cs="Arial"/>
          <w:b/>
        </w:rPr>
      </w:pPr>
      <w:r w:rsidRPr="00E2626D">
        <w:rPr>
          <w:rFonts w:ascii="Arial" w:hAnsi="Arial" w:cs="Arial"/>
          <w:b/>
        </w:rPr>
        <w:t>Il presente documento e l’allegato documento in forma tabellare</w:t>
      </w:r>
      <w:r w:rsidRPr="00E2626D">
        <w:rPr>
          <w:rFonts w:ascii="Arial" w:hAnsi="Arial" w:cs="Arial"/>
          <w:b/>
          <w:bCs/>
        </w:rPr>
        <w:t xml:space="preserve"> </w:t>
      </w:r>
      <w:r w:rsidRPr="00E2626D">
        <w:rPr>
          <w:rFonts w:ascii="Arial" w:hAnsi="Arial" w:cs="Arial"/>
          <w:b/>
          <w:bCs/>
          <w:i/>
        </w:rPr>
        <w:t xml:space="preserve">Mappatura per la </w:t>
      </w:r>
      <w:r w:rsidRPr="00E2626D">
        <w:rPr>
          <w:rFonts w:ascii="Arial" w:hAnsi="Arial" w:cs="Arial"/>
          <w:b/>
          <w:i/>
        </w:rPr>
        <w:t>valutazione dei rischi e definizione delle misure</w:t>
      </w:r>
      <w:r w:rsidRPr="00E2626D">
        <w:rPr>
          <w:rFonts w:ascii="Arial" w:hAnsi="Arial" w:cs="Arial"/>
          <w:b/>
        </w:rPr>
        <w:t xml:space="preserve"> sono conservati a cura del RPC d</w:t>
      </w:r>
      <w:r>
        <w:rPr>
          <w:rFonts w:ascii="Arial" w:hAnsi="Arial" w:cs="Arial"/>
          <w:b/>
        </w:rPr>
        <w:t>ella</w:t>
      </w:r>
      <w:r w:rsidRPr="00E2626D">
        <w:rPr>
          <w:rFonts w:ascii="Arial" w:hAnsi="Arial" w:cs="Arial"/>
          <w:b/>
        </w:rPr>
        <w:t xml:space="preserve"> </w:t>
      </w:r>
      <w:r w:rsidR="00C7342D">
        <w:rPr>
          <w:rFonts w:ascii="Arial" w:hAnsi="Arial" w:cs="Arial"/>
          <w:b/>
        </w:rPr>
        <w:t>FONDAZIONE</w:t>
      </w:r>
      <w:r>
        <w:rPr>
          <w:rFonts w:ascii="Arial" w:hAnsi="Arial" w:cs="Arial"/>
          <w:b/>
        </w:rPr>
        <w:t xml:space="preserve"> DEUTSCHHAUS </w:t>
      </w:r>
      <w:r w:rsidR="00C7342D">
        <w:rPr>
          <w:rFonts w:ascii="Arial" w:hAnsi="Arial" w:cs="Arial"/>
          <w:b/>
        </w:rPr>
        <w:t>VIPITENO</w:t>
      </w:r>
      <w:r w:rsidRPr="00E2626D">
        <w:rPr>
          <w:rFonts w:ascii="Arial" w:hAnsi="Arial" w:cs="Arial"/>
          <w:b/>
        </w:rPr>
        <w:t>.</w:t>
      </w:r>
    </w:p>
    <w:p w14:paraId="655943F7" w14:textId="77777777" w:rsidR="0028742E" w:rsidRPr="00BF42C3" w:rsidRDefault="0028742E" w:rsidP="0028742E">
      <w:pPr>
        <w:spacing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___________________________________________________</w:t>
      </w:r>
    </w:p>
    <w:p w14:paraId="2C914CEC" w14:textId="77777777" w:rsidR="000823C8" w:rsidRPr="00C651B2" w:rsidRDefault="000823C8" w:rsidP="0028742E">
      <w:pPr>
        <w:spacing w:before="60" w:line="276" w:lineRule="auto"/>
        <w:ind w:left="-426"/>
        <w:jc w:val="center"/>
        <w:rPr>
          <w:rFonts w:cs="Arial"/>
          <w:b/>
          <w:sz w:val="22"/>
          <w:szCs w:val="22"/>
        </w:rPr>
      </w:pPr>
    </w:p>
    <w:p w14:paraId="5D40CCAE" w14:textId="77777777" w:rsidR="00083DDC" w:rsidRDefault="00083DDC" w:rsidP="0028742E">
      <w:pPr>
        <w:spacing w:line="276" w:lineRule="auto"/>
        <w:ind w:left="-426"/>
        <w:rPr>
          <w:szCs w:val="16"/>
        </w:rPr>
      </w:pPr>
    </w:p>
    <w:p w14:paraId="19F90BFA" w14:textId="77777777" w:rsidR="00D31551" w:rsidRDefault="00D31551" w:rsidP="0028742E">
      <w:pPr>
        <w:spacing w:line="276" w:lineRule="auto"/>
        <w:ind w:left="-426"/>
        <w:rPr>
          <w:szCs w:val="16"/>
        </w:rPr>
      </w:pPr>
    </w:p>
    <w:p w14:paraId="024D245B" w14:textId="77777777" w:rsidR="00D31551" w:rsidRPr="0063126F" w:rsidRDefault="00D31551" w:rsidP="0028742E">
      <w:pPr>
        <w:spacing w:line="276" w:lineRule="auto"/>
        <w:ind w:left="-426"/>
        <w:rPr>
          <w:szCs w:val="16"/>
        </w:rPr>
      </w:pPr>
    </w:p>
    <w:p w14:paraId="647862D1" w14:textId="77777777" w:rsidR="0032607C" w:rsidRPr="00EE6573" w:rsidRDefault="0032607C" w:rsidP="0028742E">
      <w:pPr>
        <w:pStyle w:val="Testo"/>
        <w:spacing w:line="276" w:lineRule="auto"/>
        <w:ind w:left="-426"/>
        <w:rPr>
          <w:b/>
          <w:i/>
        </w:rPr>
      </w:pPr>
      <w:bookmarkStart w:id="0" w:name="_Toc390235498"/>
      <w:r w:rsidRPr="00EE6573">
        <w:rPr>
          <w:b/>
          <w:i/>
        </w:rPr>
        <w:t>Struttura del presente documento</w:t>
      </w:r>
    </w:p>
    <w:p w14:paraId="7973C8C3" w14:textId="05EC3787" w:rsidR="0032607C" w:rsidRPr="00EE6573" w:rsidRDefault="0032607C" w:rsidP="0028742E">
      <w:pPr>
        <w:pStyle w:val="Testo"/>
        <w:spacing w:line="276" w:lineRule="auto"/>
        <w:ind w:left="-426"/>
        <w:rPr>
          <w:bCs w:val="0"/>
        </w:rPr>
      </w:pPr>
      <w:r w:rsidRPr="00EE6573">
        <w:rPr>
          <w:rFonts w:cs="Times New Roman"/>
          <w:bCs w:val="0"/>
          <w:lang w:eastAsia="it-IT"/>
        </w:rPr>
        <w:t>I</w:t>
      </w:r>
      <w:r w:rsidRPr="00EE6573">
        <w:t xml:space="preserve">l </w:t>
      </w:r>
      <w:r w:rsidR="00031A1A" w:rsidRPr="00EE6573">
        <w:t xml:space="preserve">Piano Triennale per la Prevenzione della Corruzione (PTPC) </w:t>
      </w:r>
      <w:r w:rsidR="00066D16" w:rsidRPr="00C351C2">
        <w:rPr>
          <w:highlight w:val="lightGray"/>
        </w:rPr>
        <w:t>2025-2027</w:t>
      </w:r>
      <w:r w:rsidR="00066D16">
        <w:t xml:space="preserve"> </w:t>
      </w:r>
      <w:r w:rsidR="00031A1A" w:rsidRPr="00EE6573">
        <w:t xml:space="preserve">è costituito da </w:t>
      </w:r>
      <w:r w:rsidRPr="00EE6573">
        <w:rPr>
          <w:bCs w:val="0"/>
        </w:rPr>
        <w:t>due parti:</w:t>
      </w:r>
    </w:p>
    <w:p w14:paraId="69E9D3B4" w14:textId="77777777" w:rsidR="0032607C" w:rsidRPr="00EE6573" w:rsidRDefault="00BB2E36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rPr>
          <w:bCs w:val="0"/>
        </w:rPr>
      </w:pPr>
      <w:r w:rsidRPr="00EE6573">
        <w:rPr>
          <w:bCs w:val="0"/>
        </w:rPr>
        <w:t xml:space="preserve">la </w:t>
      </w:r>
      <w:r w:rsidR="0032607C" w:rsidRPr="00EE6573">
        <w:rPr>
          <w:bCs w:val="0"/>
        </w:rPr>
        <w:t xml:space="preserve">Parte </w:t>
      </w:r>
      <w:r w:rsidRPr="00EE6573">
        <w:rPr>
          <w:bCs w:val="0"/>
        </w:rPr>
        <w:t xml:space="preserve">1. </w:t>
      </w:r>
      <w:r w:rsidR="00853E03" w:rsidRPr="00EE6573">
        <w:rPr>
          <w:bCs w:val="0"/>
        </w:rPr>
        <w:t>è</w:t>
      </w:r>
      <w:r w:rsidR="0032607C" w:rsidRPr="00EE6573">
        <w:rPr>
          <w:bCs w:val="0"/>
        </w:rPr>
        <w:t xml:space="preserve"> descrittiva e metodologia;</w:t>
      </w:r>
    </w:p>
    <w:p w14:paraId="4A6B8BC3" w14:textId="77777777" w:rsidR="00031A1A" w:rsidRPr="00EE6573" w:rsidRDefault="0032607C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jc w:val="left"/>
        <w:rPr>
          <w:bCs w:val="0"/>
        </w:rPr>
      </w:pPr>
      <w:r w:rsidRPr="00EE6573">
        <w:rPr>
          <w:bCs w:val="0"/>
        </w:rPr>
        <w:t xml:space="preserve">la Parte </w:t>
      </w:r>
      <w:r w:rsidR="00BB2E36" w:rsidRPr="00EE6573">
        <w:rPr>
          <w:bCs w:val="0"/>
        </w:rPr>
        <w:t xml:space="preserve">2. </w:t>
      </w:r>
      <w:r w:rsidR="00902B01" w:rsidRPr="00EE6573">
        <w:rPr>
          <w:bCs w:val="0"/>
        </w:rPr>
        <w:t>i</w:t>
      </w:r>
      <w:r w:rsidR="004E4A2B" w:rsidRPr="00EE6573">
        <w:rPr>
          <w:bCs w:val="0"/>
        </w:rPr>
        <w:t xml:space="preserve">ndividua </w:t>
      </w:r>
      <w:r w:rsidR="00C629C5" w:rsidRPr="00EE6573">
        <w:rPr>
          <w:bCs w:val="0"/>
        </w:rPr>
        <w:t xml:space="preserve">le misura </w:t>
      </w:r>
      <w:r w:rsidR="004E4A2B" w:rsidRPr="00EE6573">
        <w:t xml:space="preserve">elaborate per il </w:t>
      </w:r>
      <w:r w:rsidR="00C629C5" w:rsidRPr="00EE6573">
        <w:t>contrasto e la prevenzione delle corruzione (procedure,</w:t>
      </w:r>
      <w:r w:rsidR="004E4A2B" w:rsidRPr="00EE6573">
        <w:t xml:space="preserve"> controlli e monitoraggi, ecc.)</w:t>
      </w:r>
      <w:r w:rsidR="00C629C5" w:rsidRPr="00EE6573">
        <w:t xml:space="preserve"> </w:t>
      </w:r>
      <w:r w:rsidR="00BB2E36" w:rsidRPr="00EE6573">
        <w:t xml:space="preserve">e </w:t>
      </w:r>
      <w:r w:rsidR="00C629C5" w:rsidRPr="00EE6573">
        <w:t>riman</w:t>
      </w:r>
      <w:r w:rsidR="00BB2E36" w:rsidRPr="00EE6573">
        <w:t>da al</w:t>
      </w:r>
      <w:r w:rsidR="00C629C5" w:rsidRPr="00EE6573">
        <w:t>l’allegato</w:t>
      </w:r>
      <w:r w:rsidR="00BB2E36" w:rsidRPr="00EE6573">
        <w:t xml:space="preserve"> documento in forma tabellare</w:t>
      </w:r>
      <w:r w:rsidRPr="00EE6573">
        <w:rPr>
          <w:bCs w:val="0"/>
        </w:rPr>
        <w:t xml:space="preserve"> </w:t>
      </w:r>
      <w:r w:rsidR="00BB2E36" w:rsidRPr="00EE6573">
        <w:rPr>
          <w:bCs w:val="0"/>
          <w:i/>
        </w:rPr>
        <w:t xml:space="preserve">Mappatura per la </w:t>
      </w:r>
      <w:r w:rsidR="00BB2E36" w:rsidRPr="00EE6573">
        <w:rPr>
          <w:i/>
        </w:rPr>
        <w:t>valutazione dei risch</w:t>
      </w:r>
      <w:r w:rsidR="00B40D01" w:rsidRPr="00EE6573">
        <w:rPr>
          <w:i/>
        </w:rPr>
        <w:t>i e definizione delle misur</w:t>
      </w:r>
      <w:r w:rsidR="00B35998" w:rsidRPr="00EE6573">
        <w:rPr>
          <w:i/>
        </w:rPr>
        <w:t>e di miglioramento</w:t>
      </w:r>
      <w:r w:rsidR="00BB2E36" w:rsidRPr="00EE6573">
        <w:t>.</w:t>
      </w:r>
    </w:p>
    <w:p w14:paraId="1ADD9CD9" w14:textId="77777777" w:rsidR="002651C5" w:rsidRPr="004E4A2B" w:rsidRDefault="002651C5" w:rsidP="00B52A7B">
      <w:pPr>
        <w:spacing w:line="276" w:lineRule="auto"/>
        <w:ind w:left="-1134" w:right="-227"/>
        <w:rPr>
          <w:sz w:val="28"/>
          <w:lang w:eastAsia="it-IT"/>
        </w:rPr>
      </w:pPr>
    </w:p>
    <w:p w14:paraId="42D6DE9D" w14:textId="77777777" w:rsidR="00D31551" w:rsidRDefault="00D31551">
      <w:pPr>
        <w:rPr>
          <w:rFonts w:cs="Arial"/>
          <w:b/>
          <w:bCs/>
          <w:i/>
        </w:rPr>
      </w:pPr>
      <w:r>
        <w:rPr>
          <w:b/>
          <w:i/>
        </w:rPr>
        <w:br w:type="page"/>
      </w:r>
    </w:p>
    <w:p w14:paraId="48270633" w14:textId="77777777" w:rsidR="00CD057D" w:rsidRPr="0028742E" w:rsidRDefault="00CD057D" w:rsidP="00224F86">
      <w:pPr>
        <w:pStyle w:val="Testo"/>
        <w:spacing w:line="276" w:lineRule="auto"/>
        <w:ind w:right="-227"/>
        <w:rPr>
          <w:b/>
          <w:i/>
        </w:rPr>
      </w:pPr>
      <w:r w:rsidRPr="0028742E">
        <w:rPr>
          <w:b/>
          <w:i/>
        </w:rPr>
        <w:lastRenderedPageBreak/>
        <w:t>Indice</w:t>
      </w:r>
    </w:p>
    <w:p w14:paraId="1C25B237" w14:textId="77777777" w:rsidR="00CD057D" w:rsidRPr="004E4A2B" w:rsidRDefault="00CD057D" w:rsidP="00B52A7B">
      <w:pPr>
        <w:spacing w:line="276" w:lineRule="auto"/>
        <w:ind w:left="-1134" w:right="-227"/>
        <w:rPr>
          <w:lang w:eastAsia="it-IT"/>
        </w:rPr>
      </w:pPr>
    </w:p>
    <w:p w14:paraId="1E923CE5" w14:textId="2EABDAFD" w:rsidR="00C351C2" w:rsidRDefault="005322EC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 w:rsidR="00CD057D">
        <w:instrText xml:space="preserve"> TOC \h \z \t "Titolo;1" </w:instrText>
      </w:r>
      <w:r>
        <w:fldChar w:fldCharType="separate"/>
      </w:r>
      <w:hyperlink w:anchor="_Toc193435997" w:history="1">
        <w:r w:rsidR="00C351C2" w:rsidRPr="00C90DC5">
          <w:rPr>
            <w:rStyle w:val="Hyperlink"/>
            <w:noProof/>
          </w:rPr>
          <w:t>Premessa – Aggiornamento del PTPC e quadro normativo</w:t>
        </w:r>
        <w:r w:rsidR="00C351C2">
          <w:rPr>
            <w:noProof/>
            <w:webHidden/>
          </w:rPr>
          <w:tab/>
        </w:r>
        <w:r w:rsidR="00C351C2">
          <w:rPr>
            <w:noProof/>
            <w:webHidden/>
          </w:rPr>
          <w:fldChar w:fldCharType="begin"/>
        </w:r>
        <w:r w:rsidR="00C351C2">
          <w:rPr>
            <w:noProof/>
            <w:webHidden/>
          </w:rPr>
          <w:instrText xml:space="preserve"> PAGEREF _Toc193435997 \h </w:instrText>
        </w:r>
        <w:r w:rsidR="00C351C2">
          <w:rPr>
            <w:noProof/>
            <w:webHidden/>
          </w:rPr>
        </w:r>
        <w:r w:rsidR="00C351C2">
          <w:rPr>
            <w:noProof/>
            <w:webHidden/>
          </w:rPr>
          <w:fldChar w:fldCharType="separate"/>
        </w:r>
        <w:r w:rsidR="00C351C2">
          <w:rPr>
            <w:noProof/>
            <w:webHidden/>
          </w:rPr>
          <w:t>3</w:t>
        </w:r>
        <w:r w:rsidR="00C351C2">
          <w:rPr>
            <w:noProof/>
            <w:webHidden/>
          </w:rPr>
          <w:fldChar w:fldCharType="end"/>
        </w:r>
      </w:hyperlink>
    </w:p>
    <w:p w14:paraId="6B36EB90" w14:textId="45B6E83E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5998" w:history="1">
        <w:r w:rsidRPr="00C90DC5">
          <w:rPr>
            <w:rStyle w:val="Hyperlink"/>
            <w:noProof/>
          </w:rPr>
          <w:t>Parte 1. Struttura e metodologia del PTPC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F7F35E" w14:textId="7B3C03F6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5999" w:history="1">
        <w:r w:rsidRPr="00C90DC5">
          <w:rPr>
            <w:rStyle w:val="Hyperlink"/>
            <w:noProof/>
          </w:rPr>
          <w:t>1. La Fondazione Deutschhaus Vipiteno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4020F6" w14:textId="4EDC4DB7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0" w:history="1">
        <w:r w:rsidRPr="00C90DC5">
          <w:rPr>
            <w:rStyle w:val="Hyperlink"/>
            <w:noProof/>
          </w:rPr>
          <w:t>2. Il processo di adozione e aggiornamento del PTPC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3D3F9A" w14:textId="1B19D318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1" w:history="1">
        <w:r w:rsidRPr="00C90DC5">
          <w:rPr>
            <w:rStyle w:val="Hyperlink"/>
            <w:noProof/>
          </w:rPr>
          <w:t>3. Oggetto e finalità del PTPC adottato dalla Fondazione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BDE6A9" w14:textId="0CA18512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2" w:history="1">
        <w:r w:rsidRPr="00C90DC5">
          <w:rPr>
            <w:rStyle w:val="Hyperlink"/>
            <w:noProof/>
          </w:rPr>
          <w:t>4. I soggetti coinvolti nella prevenzione della corruzione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46DAEE" w14:textId="70F769A9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3" w:history="1">
        <w:r w:rsidRPr="00C90DC5">
          <w:rPr>
            <w:rStyle w:val="Hyperlink"/>
            <w:noProof/>
          </w:rPr>
          <w:t>5. Il monitoraggio del PTPC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49A7C3" w14:textId="33CD7605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4" w:history="1">
        <w:r w:rsidRPr="00C90DC5">
          <w:rPr>
            <w:rStyle w:val="Hyperlink"/>
            <w:noProof/>
          </w:rPr>
          <w:t>6. La formazione e la comunicazione del PTPC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B5D2BC" w14:textId="4BE2F7AD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5" w:history="1">
        <w:r w:rsidRPr="00C90DC5">
          <w:rPr>
            <w:rStyle w:val="Hyperlink"/>
            <w:noProof/>
          </w:rPr>
          <w:t>Parte 2. Le misure per la prevenzione della corruzione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62498C" w14:textId="17FE196B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6" w:history="1">
        <w:r w:rsidRPr="00C90DC5">
          <w:rPr>
            <w:rStyle w:val="Hyperlink"/>
            <w:noProof/>
          </w:rPr>
          <w:t>1. La Mappatura secondo il PNA 2019 (Delibera A.N.AC. n. 1064 del 13 novembre 2019)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AC2BC5" w14:textId="4BF10280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7" w:history="1">
        <w:r w:rsidRPr="00C90DC5">
          <w:rPr>
            <w:rStyle w:val="Hyperlink"/>
            <w:noProof/>
          </w:rPr>
          <w:t>2. La gestione del rischio di corruzione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17E8FB" w14:textId="7181F1F8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8" w:history="1">
        <w:r w:rsidRPr="00C90DC5">
          <w:rPr>
            <w:rStyle w:val="Hyperlink"/>
            <w:noProof/>
          </w:rPr>
          <w:t xml:space="preserve">Allegato: la Mappatura per la valutazione dei rischi e la definizione delle misure di miglioramento </w:t>
        </w:r>
        <w:r w:rsidRPr="00C90DC5">
          <w:rPr>
            <w:rStyle w:val="Hyperlink"/>
            <w:noProof/>
            <w:highlight w:val="lightGray"/>
          </w:rPr>
          <w:t>2025-2027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519DF1" w14:textId="62673893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09" w:history="1">
        <w:r w:rsidRPr="00C90DC5">
          <w:rPr>
            <w:rStyle w:val="Hyperlink"/>
            <w:noProof/>
          </w:rPr>
          <w:t>Appendice 1: i reati di corruzione di cui alla Legge n.190/2012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2503F2" w14:textId="1C317A08" w:rsidR="00C351C2" w:rsidRDefault="00C351C2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3436010" w:history="1">
        <w:r w:rsidRPr="00C90DC5">
          <w:rPr>
            <w:rStyle w:val="Hyperlink"/>
            <w:noProof/>
          </w:rPr>
          <w:t>Appendice 2: la normativa di riferimento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_Toc193436010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649163" w14:textId="6F1557E4" w:rsidR="000823C8" w:rsidRDefault="005322EC" w:rsidP="00224F86">
      <w:pPr>
        <w:spacing w:line="276" w:lineRule="auto"/>
        <w:ind w:right="-227"/>
        <w:rPr>
          <w:lang w:eastAsia="it-IT"/>
        </w:rPr>
      </w:pPr>
      <w:r>
        <w:rPr>
          <w:lang w:eastAsia="it-IT"/>
        </w:rPr>
        <w:fldChar w:fldCharType="end"/>
      </w:r>
    </w:p>
    <w:p w14:paraId="5E2A6498" w14:textId="77777777" w:rsidR="00D31551" w:rsidRDefault="00D31551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14:paraId="1B620F0F" w14:textId="77777777" w:rsidR="000823C8" w:rsidRPr="00841EF6" w:rsidRDefault="000823C8" w:rsidP="00224F86">
      <w:pPr>
        <w:pStyle w:val="Testo"/>
        <w:spacing w:line="276" w:lineRule="auto"/>
        <w:ind w:right="765"/>
        <w:rPr>
          <w:b/>
          <w:i/>
        </w:rPr>
      </w:pPr>
      <w:r w:rsidRPr="00841EF6">
        <w:rPr>
          <w:b/>
          <w:i/>
        </w:rPr>
        <w:t>Legenda delle abbreviazioni utilizzate</w:t>
      </w:r>
      <w:r>
        <w:rPr>
          <w:b/>
          <w:i/>
        </w:rPr>
        <w:t xml:space="preserve"> nel presente documento</w:t>
      </w:r>
      <w:r w:rsidR="00B52A7B">
        <w:rPr>
          <w:b/>
          <w:i/>
        </w:rPr>
        <w:t>:</w:t>
      </w:r>
    </w:p>
    <w:p w14:paraId="1BE8853F" w14:textId="0CC1F3FB"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PNA: Piano Nazionale Anticorruzione</w:t>
      </w:r>
    </w:p>
    <w:p w14:paraId="424C90B6" w14:textId="76A5EFEF"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PTPC: Piano Triennale per la Prevenzione della Corruzione</w:t>
      </w:r>
      <w:r w:rsidR="00D35263">
        <w:rPr>
          <w:i/>
        </w:rPr>
        <w:t xml:space="preserve"> per il </w:t>
      </w:r>
      <w:r w:rsidR="00C351C2">
        <w:rPr>
          <w:i/>
        </w:rPr>
        <w:t>2025-2027</w:t>
      </w:r>
    </w:p>
    <w:p w14:paraId="0E587342" w14:textId="77777777" w:rsidR="000823C8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RPC</w:t>
      </w:r>
      <w:r w:rsidRPr="00841EF6">
        <w:rPr>
          <w:i/>
        </w:rPr>
        <w:t xml:space="preserve">: Responsabile </w:t>
      </w:r>
      <w:r w:rsidR="00031A1A">
        <w:rPr>
          <w:i/>
        </w:rPr>
        <w:t>della prevenzione della corruzione</w:t>
      </w:r>
    </w:p>
    <w:p w14:paraId="724A55FC" w14:textId="77777777" w:rsidR="00D31551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CdA: Consiglio di Amministrazione</w:t>
      </w:r>
    </w:p>
    <w:p w14:paraId="28D1886E" w14:textId="77777777" w:rsidR="00B52A7B" w:rsidRPr="00D310CC" w:rsidRDefault="00B864B4" w:rsidP="00224F86">
      <w:pPr>
        <w:pStyle w:val="Testo"/>
        <w:spacing w:line="276" w:lineRule="auto"/>
        <w:ind w:right="765"/>
        <w:rPr>
          <w:i/>
        </w:rPr>
      </w:pPr>
      <w:r w:rsidRPr="00D310CC">
        <w:rPr>
          <w:i/>
          <w:szCs w:val="22"/>
        </w:rPr>
        <w:t>Fondazione</w:t>
      </w:r>
      <w:r w:rsidR="000823C8" w:rsidRPr="00D310CC">
        <w:rPr>
          <w:i/>
          <w:szCs w:val="22"/>
        </w:rPr>
        <w:t xml:space="preserve">: </w:t>
      </w:r>
      <w:r w:rsidRPr="00D310CC">
        <w:rPr>
          <w:i/>
        </w:rPr>
        <w:t xml:space="preserve">Fondazione </w:t>
      </w:r>
      <w:r w:rsidR="00D35263" w:rsidRPr="00D310CC">
        <w:rPr>
          <w:i/>
        </w:rPr>
        <w:t>Deut</w:t>
      </w:r>
      <w:r w:rsidRPr="00D310CC">
        <w:rPr>
          <w:i/>
        </w:rPr>
        <w:t>schhaus</w:t>
      </w:r>
      <w:r w:rsidR="00C7342D">
        <w:rPr>
          <w:i/>
        </w:rPr>
        <w:t xml:space="preserve"> Vipiteno</w:t>
      </w:r>
    </w:p>
    <w:p w14:paraId="096B9C63" w14:textId="77777777" w:rsidR="00D31551" w:rsidRPr="00D31551" w:rsidRDefault="00D31551" w:rsidP="00224F86">
      <w:pPr>
        <w:pStyle w:val="Testo"/>
        <w:spacing w:line="276" w:lineRule="auto"/>
        <w:ind w:right="765"/>
        <w:rPr>
          <w:i/>
        </w:rPr>
      </w:pPr>
      <w:r w:rsidRPr="00D31551">
        <w:rPr>
          <w:i/>
        </w:rPr>
        <w:t>A.N.AC</w:t>
      </w:r>
      <w:r w:rsidR="00B864B4">
        <w:rPr>
          <w:i/>
        </w:rPr>
        <w:t>.</w:t>
      </w:r>
      <w:r w:rsidRPr="00D31551">
        <w:rPr>
          <w:i/>
        </w:rPr>
        <w:t>: Autorità Nazionale Anticorruzione</w:t>
      </w:r>
    </w:p>
    <w:p w14:paraId="005B2CD4" w14:textId="77777777" w:rsidR="00224F86" w:rsidRDefault="00224F86" w:rsidP="00224F86">
      <w:pPr>
        <w:spacing w:line="276" w:lineRule="auto"/>
        <w:ind w:right="-227"/>
        <w:rPr>
          <w:lang w:eastAsia="it-IT"/>
        </w:rPr>
      </w:pPr>
    </w:p>
    <w:p w14:paraId="44D37098" w14:textId="77777777" w:rsidR="00224F86" w:rsidRDefault="00224F86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14:paraId="7E935E2B" w14:textId="34B33FC6" w:rsidR="00D31551" w:rsidRPr="009C4708" w:rsidRDefault="009C4708" w:rsidP="00224F86">
      <w:pPr>
        <w:spacing w:line="276" w:lineRule="auto"/>
        <w:ind w:right="765"/>
        <w:rPr>
          <w:b/>
          <w:bCs/>
          <w:lang w:eastAsia="it-IT"/>
        </w:rPr>
      </w:pPr>
      <w:r w:rsidRPr="009C4708">
        <w:rPr>
          <w:b/>
          <w:bCs/>
          <w:lang w:eastAsia="it-IT"/>
        </w:rPr>
        <w:t>Note:</w:t>
      </w:r>
    </w:p>
    <w:p w14:paraId="769095DF" w14:textId="1D1E677D" w:rsidR="00B52A7B" w:rsidRPr="008539C1" w:rsidRDefault="00B52A7B" w:rsidP="00224F86">
      <w:pPr>
        <w:pStyle w:val="Corpodeltesto21"/>
        <w:spacing w:line="276" w:lineRule="auto"/>
        <w:ind w:right="765"/>
        <w:jc w:val="left"/>
        <w:rPr>
          <w:rFonts w:ascii="Arial" w:hAnsi="Arial" w:cs="Arial"/>
          <w:sz w:val="20"/>
          <w:szCs w:val="20"/>
        </w:rPr>
      </w:pPr>
      <w:r w:rsidRPr="008539C1">
        <w:rPr>
          <w:rFonts w:ascii="Arial" w:hAnsi="Arial" w:cs="Arial"/>
          <w:b w:val="0"/>
          <w:sz w:val="20"/>
          <w:szCs w:val="20"/>
        </w:rPr>
        <w:t>Le revisioni rispetto al testo precedente sono evidenziate in</w:t>
      </w:r>
      <w:r w:rsidRPr="008539C1">
        <w:rPr>
          <w:rFonts w:ascii="Arial" w:hAnsi="Arial" w:cs="Arial"/>
          <w:sz w:val="20"/>
          <w:szCs w:val="20"/>
        </w:rPr>
        <w:t xml:space="preserve"> </w:t>
      </w:r>
      <w:r w:rsidRPr="008539C1">
        <w:rPr>
          <w:rFonts w:ascii="Arial" w:hAnsi="Arial" w:cs="Arial"/>
          <w:b w:val="0"/>
          <w:sz w:val="20"/>
          <w:szCs w:val="20"/>
        </w:rPr>
        <w:t xml:space="preserve">colore </w:t>
      </w:r>
      <w:r w:rsidRPr="008539C1">
        <w:rPr>
          <w:rFonts w:ascii="Arial" w:hAnsi="Arial" w:cs="Arial"/>
          <w:b w:val="0"/>
          <w:sz w:val="20"/>
          <w:szCs w:val="20"/>
          <w:shd w:val="clear" w:color="auto" w:fill="D9D9D9"/>
        </w:rPr>
        <w:t>grigio</w:t>
      </w:r>
      <w:r w:rsidR="009C4708">
        <w:rPr>
          <w:rFonts w:ascii="Arial" w:hAnsi="Arial" w:cs="Arial"/>
          <w:b w:val="0"/>
          <w:sz w:val="20"/>
          <w:szCs w:val="20"/>
        </w:rPr>
        <w:t xml:space="preserve">; la presente edizione rappresenta una revisione integrale del documento; pertanto, le parti nuove non sono evidenziate in colore </w:t>
      </w:r>
      <w:r w:rsidR="009C4708" w:rsidRPr="008539C1">
        <w:rPr>
          <w:rFonts w:ascii="Arial" w:hAnsi="Arial" w:cs="Arial"/>
          <w:b w:val="0"/>
          <w:sz w:val="20"/>
          <w:szCs w:val="20"/>
          <w:shd w:val="clear" w:color="auto" w:fill="D9D9D9"/>
        </w:rPr>
        <w:t>grigio</w:t>
      </w:r>
      <w:r w:rsidR="009C4708">
        <w:rPr>
          <w:rFonts w:ascii="Arial" w:hAnsi="Arial" w:cs="Arial"/>
          <w:b w:val="0"/>
          <w:sz w:val="20"/>
          <w:szCs w:val="20"/>
          <w:shd w:val="clear" w:color="auto" w:fill="D9D9D9"/>
        </w:rPr>
        <w:t>.</w:t>
      </w:r>
    </w:p>
    <w:p w14:paraId="23D28EC3" w14:textId="77777777" w:rsidR="000823C8" w:rsidRPr="000823C8" w:rsidRDefault="00B52A7B" w:rsidP="00224F86">
      <w:pPr>
        <w:pStyle w:val="Testo"/>
        <w:shd w:val="clear" w:color="auto" w:fill="FFFFFF"/>
        <w:spacing w:before="0" w:line="276" w:lineRule="auto"/>
        <w:ind w:right="765"/>
        <w:rPr>
          <w:i/>
          <w:szCs w:val="22"/>
        </w:rPr>
      </w:pPr>
      <w:r w:rsidRPr="008539C1">
        <w:rPr>
          <w:szCs w:val="22"/>
          <w:shd w:val="clear" w:color="auto" w:fill="FFFFFF"/>
        </w:rPr>
        <w:t>Nel testo si intendono sempre entrambi i generi maschile e femminile, anche ove non espressamente dichiarato.</w:t>
      </w:r>
    </w:p>
    <w:p w14:paraId="5FBBA754" w14:textId="22AE98A4" w:rsidR="00B87A58" w:rsidRPr="00031A1A" w:rsidRDefault="00CD057D" w:rsidP="00B87A58">
      <w:pPr>
        <w:pStyle w:val="Titel"/>
        <w:spacing w:before="60" w:line="276" w:lineRule="auto"/>
        <w:ind w:left="-851" w:right="56"/>
        <w:jc w:val="left"/>
        <w:rPr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bookmarkStart w:id="1" w:name="_Toc193435997"/>
      <w:r w:rsidR="00B87A58">
        <w:rPr>
          <w:rFonts w:ascii="Arial" w:hAnsi="Arial" w:cs="Arial"/>
          <w:sz w:val="28"/>
          <w:szCs w:val="28"/>
          <w:u w:val="single"/>
        </w:rPr>
        <w:lastRenderedPageBreak/>
        <w:t>Premessa – Aggiornamento del PTPC e quadro normativo</w:t>
      </w:r>
      <w:bookmarkEnd w:id="1"/>
    </w:p>
    <w:p w14:paraId="3D0F2F36" w14:textId="77777777" w:rsidR="00F40202" w:rsidRDefault="00F40202" w:rsidP="00B87A58">
      <w:pPr>
        <w:pStyle w:val="Testo"/>
        <w:spacing w:line="276" w:lineRule="auto"/>
        <w:ind w:left="-851" w:right="56"/>
      </w:pPr>
    </w:p>
    <w:p w14:paraId="24A50B52" w14:textId="764B8F5D" w:rsidR="00C22C73" w:rsidRPr="00472CAC" w:rsidRDefault="00C22C73" w:rsidP="00C22C73">
      <w:pPr>
        <w:pStyle w:val="Testo"/>
        <w:spacing w:line="276" w:lineRule="auto"/>
        <w:ind w:left="-851" w:right="56"/>
      </w:pPr>
      <w:r w:rsidRPr="00472CAC">
        <w:t xml:space="preserve">1. La </w:t>
      </w:r>
      <w:r w:rsidR="00137271">
        <w:t xml:space="preserve">FONDAZIONE DEUTSCHHAUS VIPITENO </w:t>
      </w:r>
      <w:r w:rsidRPr="00472CAC">
        <w:t>è un</w:t>
      </w:r>
      <w:r w:rsidR="00786789">
        <w:t xml:space="preserve"> Ente in controllo pubblico al</w:t>
      </w:r>
      <w:r>
        <w:t xml:space="preserve"> quale, ai sensi delle Linee Guida dell’A.N.AC. n.1134 del 20 novembre 20217, </w:t>
      </w:r>
      <w:r w:rsidRPr="00472CAC">
        <w:t>si applica la normativa in materia di prevenzione della corruzione di cui alla Legge n.190/2012</w:t>
      </w:r>
      <w:r>
        <w:t xml:space="preserve">, </w:t>
      </w:r>
      <w:r w:rsidRPr="00472CAC">
        <w:t xml:space="preserve">c.d. legge anticorruzione, </w:t>
      </w:r>
      <w:r>
        <w:t>e s.m.i</w:t>
      </w:r>
      <w:r w:rsidRPr="00472CAC">
        <w:t>.</w:t>
      </w:r>
    </w:p>
    <w:p w14:paraId="6AB01763" w14:textId="5121ABFD" w:rsidR="00C22C73" w:rsidRDefault="00C22C73" w:rsidP="00C22C73">
      <w:pPr>
        <w:pStyle w:val="Testo"/>
        <w:spacing w:line="276" w:lineRule="auto"/>
        <w:ind w:left="-851" w:right="56"/>
      </w:pPr>
      <w:r w:rsidRPr="00472CAC">
        <w:t xml:space="preserve">La </w:t>
      </w:r>
      <w:r>
        <w:t>Fondazione</w:t>
      </w:r>
      <w:r w:rsidRPr="00472CAC">
        <w:t xml:space="preserve"> è quindi tenuta ad introdurre ed a implementare adeguate misure organizzative e gestionali al fine di dare attuazione alle norme contenute nella Legge n.190/2012 e nel Piano Nazionale Anticorruzione (PNA) per la lotta e la prevenzione dei fenomeni corruttivi.</w:t>
      </w:r>
    </w:p>
    <w:p w14:paraId="2C5822D2" w14:textId="77777777" w:rsidR="00995606" w:rsidRPr="00472CAC" w:rsidRDefault="00995606" w:rsidP="00995606">
      <w:pPr>
        <w:pStyle w:val="Testo"/>
        <w:spacing w:line="276" w:lineRule="auto"/>
        <w:ind w:left="-851" w:right="56"/>
      </w:pPr>
    </w:p>
    <w:p w14:paraId="4C3C89F6" w14:textId="20BE71A5" w:rsidR="00995606" w:rsidRDefault="00995606" w:rsidP="00995606">
      <w:pPr>
        <w:pStyle w:val="Testo"/>
        <w:spacing w:line="276" w:lineRule="auto"/>
        <w:ind w:left="-851" w:right="56"/>
      </w:pPr>
      <w:r>
        <w:t>2</w:t>
      </w:r>
      <w:r w:rsidRPr="00472CAC">
        <w:t xml:space="preserve">. L’insieme delle misure adottate da Fondazione per contrastare e prevenire la corruzione costituisce il </w:t>
      </w:r>
      <w:r w:rsidRPr="00C22C73">
        <w:t>Piano triennale per la prevenzione della corruzione</w:t>
      </w:r>
      <w:r w:rsidRPr="00472CAC">
        <w:t xml:space="preserve"> (PTPC).</w:t>
      </w:r>
    </w:p>
    <w:p w14:paraId="13CFD783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007E1F90" w14:textId="6ADFA31E" w:rsidR="00C22C73" w:rsidRDefault="00995606" w:rsidP="00C22C73">
      <w:pPr>
        <w:pStyle w:val="Testo"/>
        <w:spacing w:line="276" w:lineRule="auto"/>
        <w:ind w:left="-851" w:right="56"/>
      </w:pPr>
      <w:r>
        <w:t>3</w:t>
      </w:r>
      <w:r w:rsidR="00C22C73" w:rsidRPr="00472CAC">
        <w:t xml:space="preserve">. </w:t>
      </w:r>
      <w:bookmarkStart w:id="2" w:name="_Hlk504197304"/>
      <w:r w:rsidR="00C22C73" w:rsidRPr="00472CAC">
        <w:t xml:space="preserve">Il presente </w:t>
      </w:r>
      <w:r>
        <w:t>PTPC</w:t>
      </w:r>
      <w:r w:rsidR="00C22C73" w:rsidRPr="00472CAC">
        <w:t xml:space="preserve"> </w:t>
      </w:r>
      <w:r w:rsidR="00066D16" w:rsidRPr="00C351C2">
        <w:rPr>
          <w:shd w:val="clear" w:color="auto" w:fill="D9D9D9" w:themeFill="background1" w:themeFillShade="D9"/>
        </w:rPr>
        <w:t>2025-2027</w:t>
      </w:r>
      <w:r w:rsidR="00066D16">
        <w:t xml:space="preserve"> </w:t>
      </w:r>
      <w:r w:rsidR="00C22C73" w:rsidRPr="00472CAC">
        <w:t>è redatto secondo le Linee Guida dettate nel Piano Nazionale Anticorruzione (PNA) del 2013 e dei successivi aggiornamenti apportati dall’A.N.AC.</w:t>
      </w:r>
      <w:bookmarkEnd w:id="2"/>
    </w:p>
    <w:p w14:paraId="45C7B4B1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0F6CC51E" w14:textId="0CACD612" w:rsidR="00C351C2" w:rsidRPr="00C351C2" w:rsidRDefault="00C22C73" w:rsidP="00C351C2">
      <w:pPr>
        <w:pStyle w:val="Testo"/>
        <w:spacing w:line="276" w:lineRule="auto"/>
        <w:ind w:left="-851" w:right="56"/>
        <w:rPr>
          <w:highlight w:val="lightGray"/>
        </w:rPr>
      </w:pPr>
      <w:r w:rsidRPr="00C351C2">
        <w:rPr>
          <w:highlight w:val="lightGray"/>
        </w:rPr>
        <w:t xml:space="preserve">4. </w:t>
      </w:r>
      <w:r w:rsidR="00C351C2" w:rsidRPr="00C351C2">
        <w:rPr>
          <w:bCs w:val="0"/>
          <w:highlight w:val="lightGray"/>
        </w:rPr>
        <w:t>Dato che, con comunicazione del Presidente dell'A.N.AC. del 10 gennaio 2024</w:t>
      </w:r>
      <w:r w:rsidR="00C351C2">
        <w:rPr>
          <w:bCs w:val="0"/>
          <w:highlight w:val="lightGray"/>
        </w:rPr>
        <w:t>,</w:t>
      </w:r>
      <w:r w:rsidR="00C351C2" w:rsidRPr="00C351C2">
        <w:rPr>
          <w:bCs w:val="0"/>
          <w:highlight w:val="lightGray"/>
        </w:rPr>
        <w:t xml:space="preserve"> l'A.N.AC. ha reso noto che per tutte le aziende con meno di 50 dipendenti hanno la possibilità di confermare l'attuale PTPCT per i prossimi tre anni se sono soddisfatte le seguenti tre condizioni: </w:t>
      </w:r>
    </w:p>
    <w:p w14:paraId="5AD2CDCA" w14:textId="6155BBE7" w:rsidR="00C351C2" w:rsidRPr="00C351C2" w:rsidRDefault="00C351C2" w:rsidP="00C351C2">
      <w:pPr>
        <w:pStyle w:val="Testo"/>
        <w:numPr>
          <w:ilvl w:val="0"/>
          <w:numId w:val="34"/>
        </w:numPr>
        <w:spacing w:line="276" w:lineRule="auto"/>
        <w:ind w:left="-567" w:right="56" w:hanging="284"/>
        <w:rPr>
          <w:highlight w:val="lightGray"/>
        </w:rPr>
      </w:pPr>
      <w:r w:rsidRPr="00C351C2">
        <w:rPr>
          <w:highlight w:val="lightGray"/>
        </w:rPr>
        <w:t>non siano emersi fatti di corruzione o sospetti di rilevanti illeciti amministrativi</w:t>
      </w:r>
      <w:r>
        <w:rPr>
          <w:highlight w:val="lightGray"/>
        </w:rPr>
        <w:t xml:space="preserve"> e </w:t>
      </w:r>
      <w:r w:rsidRPr="00C351C2">
        <w:rPr>
          <w:highlight w:val="lightGray"/>
        </w:rPr>
        <w:t xml:space="preserve">non siano emersi fatti di corruzione o sospetti di rilevanti illeciti amministrativi.  di cui si è venuti a conoscenza; </w:t>
      </w:r>
    </w:p>
    <w:p w14:paraId="642D9992" w14:textId="43EE53F3" w:rsidR="00C351C2" w:rsidRPr="00C351C2" w:rsidRDefault="00C351C2" w:rsidP="00C351C2">
      <w:pPr>
        <w:pStyle w:val="Testo"/>
        <w:numPr>
          <w:ilvl w:val="0"/>
          <w:numId w:val="34"/>
        </w:numPr>
        <w:spacing w:line="276" w:lineRule="auto"/>
        <w:ind w:left="-567" w:right="56" w:hanging="284"/>
        <w:rPr>
          <w:highlight w:val="lightGray"/>
        </w:rPr>
      </w:pPr>
      <w:r w:rsidRPr="00C351C2">
        <w:rPr>
          <w:highlight w:val="lightGray"/>
        </w:rPr>
        <w:t xml:space="preserve">non sono state apportate modifiche organizzative significative; </w:t>
      </w:r>
    </w:p>
    <w:p w14:paraId="4469520D" w14:textId="295D3E71" w:rsidR="00C351C2" w:rsidRPr="00C351C2" w:rsidRDefault="00C351C2" w:rsidP="00C351C2">
      <w:pPr>
        <w:pStyle w:val="Testo"/>
        <w:numPr>
          <w:ilvl w:val="0"/>
          <w:numId w:val="34"/>
        </w:numPr>
        <w:spacing w:line="276" w:lineRule="auto"/>
        <w:ind w:left="-567" w:right="56" w:hanging="284"/>
        <w:rPr>
          <w:highlight w:val="lightGray"/>
        </w:rPr>
      </w:pPr>
      <w:r w:rsidRPr="00C351C2">
        <w:rPr>
          <w:highlight w:val="lightGray"/>
        </w:rPr>
        <w:t>non siano stati modificati gli obiettivi strategici,</w:t>
      </w:r>
    </w:p>
    <w:p w14:paraId="177D98AA" w14:textId="2EE119F0" w:rsidR="00C351C2" w:rsidRPr="00C351C2" w:rsidRDefault="00C351C2" w:rsidP="00C351C2">
      <w:pPr>
        <w:pStyle w:val="Testo"/>
        <w:spacing w:line="276" w:lineRule="auto"/>
        <w:ind w:left="-851" w:right="56"/>
        <w:rPr>
          <w:highlight w:val="lightGray"/>
        </w:rPr>
      </w:pPr>
      <w:r>
        <w:rPr>
          <w:highlight w:val="lightGray"/>
        </w:rPr>
        <w:t xml:space="preserve">la Fondazione </w:t>
      </w:r>
      <w:r w:rsidRPr="00C351C2">
        <w:rPr>
          <w:highlight w:val="lightGray"/>
        </w:rPr>
        <w:t>soddisfa le tre condizioni e quindi con delibera del CdA ha approvato la conferma del PTPCT 2025-2027 per i prossimi tre anni.</w:t>
      </w:r>
    </w:p>
    <w:p w14:paraId="1670F122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46600957" w14:textId="7E1117E6" w:rsidR="00C351C2" w:rsidRPr="00C351C2" w:rsidRDefault="00137271" w:rsidP="00C351C2">
      <w:pPr>
        <w:pStyle w:val="Testo"/>
        <w:spacing w:line="276" w:lineRule="auto"/>
        <w:ind w:left="-851" w:right="56"/>
      </w:pPr>
      <w:r w:rsidRPr="00C351C2">
        <w:rPr>
          <w:highlight w:val="lightGray"/>
        </w:rPr>
        <w:t>5</w:t>
      </w:r>
      <w:r w:rsidR="00C22C73" w:rsidRPr="00C351C2">
        <w:rPr>
          <w:highlight w:val="lightGray"/>
        </w:rPr>
        <w:t xml:space="preserve">. </w:t>
      </w:r>
      <w:r w:rsidR="00C351C2" w:rsidRPr="00C351C2">
        <w:rPr>
          <w:highlight w:val="lightGray"/>
        </w:rPr>
        <w:t xml:space="preserve">Nel 2024 è stato approvato e adottato il regime di tutela delle persone segnalanti (whistleblower) in applicazione del </w:t>
      </w:r>
      <w:r w:rsidR="00C351C2">
        <w:rPr>
          <w:highlight w:val="lightGray"/>
        </w:rPr>
        <w:t xml:space="preserve">D.lgs. </w:t>
      </w:r>
      <w:r w:rsidR="00C351C2" w:rsidRPr="00C351C2">
        <w:rPr>
          <w:highlight w:val="lightGray"/>
        </w:rPr>
        <w:t>10 marzo 2023, n.24, che recepisce la direttiva (UE) 2019/1937</w:t>
      </w:r>
      <w:r w:rsidR="00C351C2">
        <w:t>.</w:t>
      </w:r>
    </w:p>
    <w:p w14:paraId="1F414342" w14:textId="77777777" w:rsidR="00C351C2" w:rsidRDefault="00C351C2" w:rsidP="00C22C73">
      <w:pPr>
        <w:pStyle w:val="Testo"/>
        <w:spacing w:line="276" w:lineRule="auto"/>
        <w:ind w:left="-851" w:right="56"/>
      </w:pPr>
    </w:p>
    <w:p w14:paraId="7C16313B" w14:textId="5BFB2A81" w:rsidR="00C22C73" w:rsidRDefault="00C351C2" w:rsidP="00C22C73">
      <w:pPr>
        <w:pStyle w:val="Testo"/>
        <w:spacing w:line="276" w:lineRule="auto"/>
        <w:ind w:left="-851" w:right="56"/>
      </w:pPr>
      <w:r>
        <w:t xml:space="preserve">6. </w:t>
      </w:r>
      <w:r w:rsidR="00C22C73">
        <w:t xml:space="preserve">La </w:t>
      </w:r>
      <w:r w:rsidR="00C22C73" w:rsidRPr="00472CAC">
        <w:t>Fondazione adotta il Comunicato del Presidente dell’A.N.AC. del 13</w:t>
      </w:r>
      <w:r w:rsidR="00C22C73">
        <w:t xml:space="preserve"> luglio 2</w:t>
      </w:r>
      <w:r w:rsidR="00C22C73" w:rsidRPr="00472CAC">
        <w:t>015 che prevede che il triennio preso a riferimento per il PTPC deve essere a scorrimento.</w:t>
      </w:r>
    </w:p>
    <w:p w14:paraId="4001DE01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214BF47E" w14:textId="3B9A1BC4" w:rsidR="00137271" w:rsidRDefault="00C351C2" w:rsidP="00137271">
      <w:pPr>
        <w:pStyle w:val="Testo"/>
        <w:spacing w:line="276" w:lineRule="auto"/>
        <w:ind w:left="-851" w:right="56"/>
      </w:pPr>
      <w:r>
        <w:t>7</w:t>
      </w:r>
      <w:r w:rsidR="00137271">
        <w:t>.</w:t>
      </w:r>
      <w:r w:rsidR="00137271" w:rsidRPr="00B254A1">
        <w:t xml:space="preserve"> Sul versante della trasparenza, la </w:t>
      </w:r>
      <w:r w:rsidR="00137271">
        <w:t xml:space="preserve">Fondazione non </w:t>
      </w:r>
      <w:r w:rsidR="00137271" w:rsidRPr="00B254A1">
        <w:t>è soggetta alla normativa sulla trasparenza</w:t>
      </w:r>
      <w:r w:rsidR="00137271">
        <w:t>, in quanto non rientra tra i soggetti obbligati ai sensi dell’art.3, comma 2 del D.lgs. n.97/2016, che introduce il nuovo art.2-bis, comma 2 nel D.lgs. n.33/2013.</w:t>
      </w:r>
    </w:p>
    <w:p w14:paraId="79EF593E" w14:textId="77777777" w:rsidR="00137271" w:rsidRDefault="00137271" w:rsidP="00137271">
      <w:pPr>
        <w:pStyle w:val="Testo"/>
        <w:spacing w:line="276" w:lineRule="auto"/>
        <w:ind w:left="-851" w:right="56"/>
      </w:pPr>
      <w:r>
        <w:t>Infatti, la Fondazione non possiede al momento i requisiti individuati dalla norma citata per individuare l’obbligo dell’adozione della trasparenza:"</w:t>
      </w:r>
      <w:r w:rsidRPr="00F40202">
        <w:rPr>
          <w:i/>
        </w:rPr>
        <w:t xml:space="preserve">.... </w:t>
      </w:r>
      <w:r>
        <w:rPr>
          <w:i/>
        </w:rPr>
        <w:t xml:space="preserve">le </w:t>
      </w:r>
      <w:r w:rsidRPr="00F40202">
        <w:rPr>
          <w:i/>
        </w:rPr>
        <w:t>fondazioni ... con bilancio superiore a 500.000 euro, la cui attività sia finanziata in modo maggioritario per almeno due esercizi finanziaria consecutivi nell'ultimo triennio da pubbliche amministrazioni e in cui la totalità dei titolari o dei componenti dell'organo di amministrazione o di indirizzo sia designata da pubbliche amministrazioni</w:t>
      </w:r>
      <w:r>
        <w:t>" (cfr. paragrafo 3.3. del PNA 2016).</w:t>
      </w:r>
    </w:p>
    <w:p w14:paraId="37FBD288" w14:textId="0B541F88" w:rsidR="00C22C73" w:rsidRPr="00472CAC" w:rsidRDefault="00C22C73" w:rsidP="00137271">
      <w:pPr>
        <w:pStyle w:val="Testo"/>
        <w:spacing w:line="276" w:lineRule="auto"/>
        <w:ind w:left="-851" w:right="56"/>
      </w:pPr>
    </w:p>
    <w:p w14:paraId="244E5C79" w14:textId="74BDE02F" w:rsidR="00995606" w:rsidRDefault="00C351C2" w:rsidP="00C22C73">
      <w:pPr>
        <w:pStyle w:val="Testo"/>
        <w:spacing w:line="276" w:lineRule="auto"/>
        <w:ind w:left="-851" w:right="56"/>
      </w:pPr>
      <w:r>
        <w:t>8</w:t>
      </w:r>
      <w:r w:rsidR="00C22C73" w:rsidRPr="00472CAC">
        <w:t xml:space="preserve">. Inoltre, </w:t>
      </w:r>
      <w:r w:rsidR="00995606">
        <w:t xml:space="preserve">la </w:t>
      </w:r>
      <w:r w:rsidR="00C22C73" w:rsidRPr="00472CAC">
        <w:t>Fondazione</w:t>
      </w:r>
      <w:r w:rsidR="00C22C73">
        <w:t xml:space="preserve"> </w:t>
      </w:r>
      <w:r w:rsidR="00995606">
        <w:t>adotta in applicazione del PTPC:</w:t>
      </w:r>
    </w:p>
    <w:p w14:paraId="52C888B1" w14:textId="2D87D933" w:rsidR="00C22C73" w:rsidRDefault="00C22C73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 w:rsidRPr="00472CAC">
        <w:t>un Codice di comportamento</w:t>
      </w:r>
      <w:r w:rsidR="00995606">
        <w:t>;</w:t>
      </w:r>
    </w:p>
    <w:p w14:paraId="7C9E57F7" w14:textId="7AF9D27D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 xml:space="preserve">un </w:t>
      </w:r>
      <w:r w:rsidRPr="00995606">
        <w:t>regolamento per l’assunzione del personale;</w:t>
      </w:r>
    </w:p>
    <w:p w14:paraId="218ED5C6" w14:textId="5D0D035D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>un regolamento per l’a</w:t>
      </w:r>
      <w:r w:rsidRPr="00995606">
        <w:t>pprovvigionamento di lavori, forniture e servizi;</w:t>
      </w:r>
    </w:p>
    <w:p w14:paraId="45D578A9" w14:textId="6A2A7C92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>un regolamento per la r</w:t>
      </w:r>
      <w:r w:rsidRPr="00995606">
        <w:t>icezione / accettazione di regali o altre liberalità.</w:t>
      </w:r>
    </w:p>
    <w:p w14:paraId="096C6219" w14:textId="5F1DBB14" w:rsidR="00C6556E" w:rsidRDefault="00C351C2" w:rsidP="00C6556E">
      <w:pPr>
        <w:pStyle w:val="Testo"/>
        <w:spacing w:line="276" w:lineRule="auto"/>
        <w:ind w:left="-851" w:right="56"/>
      </w:pPr>
      <w:r>
        <w:lastRenderedPageBreak/>
        <w:t>9</w:t>
      </w:r>
      <w:r w:rsidR="00C6556E">
        <w:t xml:space="preserve">. </w:t>
      </w:r>
      <w:r w:rsidR="00C6556E" w:rsidRPr="004B5D14">
        <w:t>Alla data di approvazione del presente documento</w:t>
      </w:r>
      <w:r w:rsidR="00137271">
        <w:t xml:space="preserve"> </w:t>
      </w:r>
      <w:r w:rsidR="00C6556E" w:rsidRPr="004B5D14">
        <w:t>le norme di riferimenti sono</w:t>
      </w:r>
      <w:r w:rsidR="00137271">
        <w:t xml:space="preserve"> identificate </w:t>
      </w:r>
      <w:r w:rsidR="004A37FA">
        <w:t>nell’A</w:t>
      </w:r>
      <w:r w:rsidR="00137271">
        <w:t>ppendice</w:t>
      </w:r>
      <w:r w:rsidR="004A37FA">
        <w:t xml:space="preserve"> 2</w:t>
      </w:r>
      <w:r w:rsidR="00137271">
        <w:t xml:space="preserve"> </w:t>
      </w:r>
      <w:r w:rsidR="004A37FA">
        <w:t>de</w:t>
      </w:r>
      <w:r w:rsidR="00137271">
        <w:t>l presente documento.</w:t>
      </w:r>
    </w:p>
    <w:p w14:paraId="4C29CADC" w14:textId="77777777" w:rsidR="00137271" w:rsidRPr="004B5D14" w:rsidRDefault="00137271" w:rsidP="00C6556E">
      <w:pPr>
        <w:pStyle w:val="Testo"/>
        <w:spacing w:line="276" w:lineRule="auto"/>
        <w:ind w:left="-851" w:right="56"/>
      </w:pPr>
    </w:p>
    <w:p w14:paraId="558E0B4B" w14:textId="77777777" w:rsidR="00594503" w:rsidRPr="00031A1A" w:rsidRDefault="00594503" w:rsidP="003070E0">
      <w:pPr>
        <w:pStyle w:val="Titel"/>
        <w:spacing w:before="60" w:line="276" w:lineRule="auto"/>
        <w:ind w:left="-851" w:right="56"/>
        <w:jc w:val="left"/>
        <w:rPr>
          <w:u w:val="single"/>
        </w:rPr>
      </w:pPr>
      <w:bookmarkStart w:id="3" w:name="_Toc193435998"/>
      <w:r w:rsidRPr="00031A1A">
        <w:rPr>
          <w:rFonts w:ascii="Arial" w:hAnsi="Arial" w:cs="Arial"/>
          <w:sz w:val="28"/>
          <w:szCs w:val="28"/>
          <w:u w:val="single"/>
        </w:rPr>
        <w:t>Parte</w:t>
      </w:r>
      <w:r w:rsidR="00CD057D" w:rsidRPr="00031A1A">
        <w:rPr>
          <w:rFonts w:ascii="Arial" w:hAnsi="Arial" w:cs="Arial"/>
          <w:sz w:val="28"/>
          <w:szCs w:val="28"/>
          <w:u w:val="single"/>
        </w:rPr>
        <w:t xml:space="preserve"> 1.</w:t>
      </w:r>
      <w:r w:rsidR="001109E7" w:rsidRPr="00031A1A">
        <w:rPr>
          <w:rFonts w:ascii="Arial" w:hAnsi="Arial" w:cs="Arial"/>
          <w:sz w:val="28"/>
          <w:szCs w:val="28"/>
          <w:u w:val="single"/>
        </w:rPr>
        <w:t xml:space="preserve"> Struttura e m</w:t>
      </w:r>
      <w:r w:rsidRPr="00031A1A">
        <w:rPr>
          <w:rFonts w:ascii="Arial" w:hAnsi="Arial" w:cs="Arial"/>
          <w:sz w:val="28"/>
          <w:szCs w:val="28"/>
          <w:u w:val="single"/>
        </w:rPr>
        <w:t>etodolo</w:t>
      </w:r>
      <w:bookmarkEnd w:id="0"/>
      <w:r w:rsidR="00F9692B" w:rsidRPr="00031A1A">
        <w:rPr>
          <w:rFonts w:ascii="Arial" w:hAnsi="Arial" w:cs="Arial"/>
          <w:sz w:val="28"/>
          <w:szCs w:val="28"/>
          <w:u w:val="single"/>
        </w:rPr>
        <w:t>gi</w:t>
      </w:r>
      <w:r w:rsidR="001109E7" w:rsidRPr="00031A1A">
        <w:rPr>
          <w:rFonts w:ascii="Arial" w:hAnsi="Arial" w:cs="Arial"/>
          <w:sz w:val="28"/>
          <w:szCs w:val="28"/>
          <w:u w:val="single"/>
        </w:rPr>
        <w:t>a del PTPC</w:t>
      </w:r>
      <w:bookmarkEnd w:id="3"/>
    </w:p>
    <w:p w14:paraId="455420CD" w14:textId="77777777" w:rsidR="00841EF6" w:rsidRDefault="00841EF6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4" w:name="_Toc390235499"/>
    </w:p>
    <w:p w14:paraId="477B292C" w14:textId="77777777" w:rsidR="00B87A58" w:rsidRPr="004B5D14" w:rsidRDefault="00B87A58" w:rsidP="00B87A58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5" w:name="_Toc193435999"/>
      <w:r>
        <w:rPr>
          <w:rFonts w:ascii="Arial" w:hAnsi="Arial" w:cs="Arial"/>
          <w:sz w:val="28"/>
          <w:szCs w:val="28"/>
        </w:rPr>
        <w:t>1.</w:t>
      </w:r>
      <w:r w:rsidRPr="004B5D14">
        <w:rPr>
          <w:rFonts w:ascii="Arial" w:hAnsi="Arial" w:cs="Arial"/>
          <w:sz w:val="28"/>
          <w:szCs w:val="28"/>
        </w:rPr>
        <w:t xml:space="preserve"> </w:t>
      </w:r>
      <w:r w:rsidR="003C4DA7">
        <w:rPr>
          <w:rFonts w:ascii="Arial" w:hAnsi="Arial" w:cs="Arial"/>
          <w:sz w:val="28"/>
          <w:szCs w:val="28"/>
        </w:rPr>
        <w:t>La Fondazione Deutschhaus</w:t>
      </w:r>
      <w:r w:rsidR="00C7342D">
        <w:rPr>
          <w:rFonts w:ascii="Arial" w:hAnsi="Arial" w:cs="Arial"/>
          <w:sz w:val="28"/>
          <w:szCs w:val="28"/>
        </w:rPr>
        <w:t xml:space="preserve"> Vipiteno</w:t>
      </w:r>
      <w:bookmarkEnd w:id="5"/>
    </w:p>
    <w:p w14:paraId="5AE74883" w14:textId="77777777" w:rsidR="00B87A58" w:rsidRPr="000823C8" w:rsidRDefault="00B87A58" w:rsidP="00B87A58">
      <w:pPr>
        <w:pStyle w:val="Testo"/>
        <w:spacing w:line="276" w:lineRule="auto"/>
        <w:ind w:left="-851" w:right="56"/>
      </w:pPr>
      <w:r>
        <w:t xml:space="preserve">1. </w:t>
      </w:r>
      <w:r w:rsidRPr="000823C8">
        <w:t xml:space="preserve">La </w:t>
      </w:r>
      <w:r w:rsidR="00C7342D">
        <w:t xml:space="preserve">FONDAZIONE DEUTSCHHAUS VIPITENO </w:t>
      </w:r>
      <w:r>
        <w:t xml:space="preserve">persegue lo </w:t>
      </w:r>
      <w:r>
        <w:rPr>
          <w:color w:val="000000"/>
        </w:rPr>
        <w:t>scopo del mantenimento e soccorso di persone anziane bisognose aventi la residenza nel Comune di Vipiteno</w:t>
      </w:r>
      <w:r w:rsidRPr="000823C8">
        <w:t>.</w:t>
      </w:r>
    </w:p>
    <w:p w14:paraId="75D5A706" w14:textId="77777777" w:rsidR="003C4DA7" w:rsidRPr="004A37FA" w:rsidRDefault="003C4DA7" w:rsidP="003C4DA7">
      <w:pPr>
        <w:pStyle w:val="Testo"/>
        <w:spacing w:line="276" w:lineRule="auto"/>
        <w:ind w:left="-851" w:right="56"/>
      </w:pPr>
      <w:r w:rsidRPr="003C4DA7">
        <w:t>In base allo statuto della Fondazione gli organi della stessa sono il Consiglio di Amministrazione, il Presidente e il Revisore di Conti.</w:t>
      </w:r>
    </w:p>
    <w:p w14:paraId="20757E6D" w14:textId="2155A089" w:rsidR="003C4DA7" w:rsidRPr="004A37FA" w:rsidRDefault="003C4DA7" w:rsidP="003C4DA7">
      <w:pPr>
        <w:pStyle w:val="Testo"/>
        <w:spacing w:line="276" w:lineRule="auto"/>
        <w:ind w:left="-851" w:right="56"/>
      </w:pPr>
      <w:r w:rsidRPr="004A37FA">
        <w:t>Il Consiglio di Amministrazione è composto da cinque membri, nominati dal Comune di Vipiteno.</w:t>
      </w:r>
      <w:r w:rsidR="004A37FA" w:rsidRPr="004A37FA">
        <w:t xml:space="preserve"> Il Consiglio di Amministrazione elegge al proprio interno il Presidente, legale rappresentante della Fondazione.</w:t>
      </w:r>
    </w:p>
    <w:p w14:paraId="567FEF24" w14:textId="77777777" w:rsidR="003C4DA7" w:rsidRPr="001E6A00" w:rsidRDefault="003C4DA7" w:rsidP="0058158C">
      <w:pPr>
        <w:pStyle w:val="Testo"/>
        <w:spacing w:line="276" w:lineRule="auto"/>
        <w:ind w:left="-851" w:right="56"/>
      </w:pPr>
      <w:r w:rsidRPr="00D779D2">
        <w:t>La Fondazione non dispone di personale proprio e quindi non ha un proprio organico. Per lo</w:t>
      </w:r>
      <w:r w:rsidR="00F40202" w:rsidRPr="00D779D2">
        <w:t xml:space="preserve"> svolgimento dei lavori d’ufficio, la Fondazione </w:t>
      </w:r>
      <w:r w:rsidRPr="00D779D2">
        <w:t>si avvale della collaborazione di un funzionario comunale in pensione, il quale è stato incaricato dal C</w:t>
      </w:r>
      <w:r w:rsidR="00F40202" w:rsidRPr="00D779D2">
        <w:t>dA</w:t>
      </w:r>
      <w:r w:rsidRPr="00D779D2">
        <w:t xml:space="preserve"> e che funge da Segretario della Fondazione.</w:t>
      </w:r>
    </w:p>
    <w:p w14:paraId="0506263A" w14:textId="77777777" w:rsidR="0058158C" w:rsidRDefault="0058158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04EA1C1D" w14:textId="6F961F2D" w:rsidR="00594503" w:rsidRPr="002D33CC" w:rsidRDefault="004A37FA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6" w:name="_Toc390235504"/>
      <w:bookmarkStart w:id="7" w:name="_Toc193436000"/>
      <w:bookmarkStart w:id="8" w:name="_Toc390235501"/>
      <w:bookmarkEnd w:id="4"/>
      <w:r>
        <w:rPr>
          <w:rFonts w:ascii="Arial" w:hAnsi="Arial" w:cs="Arial"/>
          <w:sz w:val="28"/>
          <w:szCs w:val="28"/>
        </w:rPr>
        <w:t>2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Il processo di adozione e aggiornamento del </w:t>
      </w:r>
      <w:bookmarkEnd w:id="6"/>
      <w:r w:rsidR="002D33CC">
        <w:rPr>
          <w:rFonts w:ascii="Arial" w:hAnsi="Arial" w:cs="Arial"/>
          <w:sz w:val="28"/>
          <w:szCs w:val="28"/>
        </w:rPr>
        <w:t>PTPC</w:t>
      </w:r>
      <w:bookmarkEnd w:id="7"/>
    </w:p>
    <w:p w14:paraId="24454606" w14:textId="77777777" w:rsidR="00594503" w:rsidRDefault="00DE7530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  <w:r w:rsidRPr="00147CA1">
        <w:rPr>
          <w:rFonts w:ascii="Arial" w:hAnsi="Arial" w:cs="Arial"/>
          <w:bCs/>
          <w:sz w:val="20"/>
          <w:lang w:val="it-IT"/>
        </w:rPr>
        <w:t>1</w:t>
      </w:r>
      <w:r w:rsidR="00594503" w:rsidRPr="00147CA1">
        <w:rPr>
          <w:rFonts w:ascii="Arial" w:hAnsi="Arial" w:cs="Arial"/>
          <w:bCs/>
          <w:sz w:val="20"/>
          <w:lang w:val="it-IT"/>
        </w:rPr>
        <w:t xml:space="preserve">. Con propria 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Delibera del </w:t>
      </w:r>
      <w:r w:rsidR="007A148A" w:rsidRPr="001E6A00">
        <w:rPr>
          <w:rFonts w:ascii="Arial" w:hAnsi="Arial" w:cs="Arial"/>
          <w:bCs/>
          <w:sz w:val="20"/>
          <w:lang w:val="it-IT"/>
        </w:rPr>
        <w:t>29</w:t>
      </w:r>
      <w:r w:rsidR="00435BF3" w:rsidRPr="001E6A00">
        <w:rPr>
          <w:rFonts w:ascii="Arial" w:hAnsi="Arial" w:cs="Arial"/>
          <w:bCs/>
          <w:sz w:val="20"/>
          <w:lang w:val="it-IT"/>
        </w:rPr>
        <w:t xml:space="preserve"> gennaio 2016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 il C</w:t>
      </w:r>
      <w:r w:rsidR="00C6556E" w:rsidRPr="001E6A00">
        <w:rPr>
          <w:rFonts w:ascii="Arial" w:hAnsi="Arial" w:cs="Arial"/>
          <w:bCs/>
          <w:sz w:val="20"/>
          <w:lang w:val="it-IT"/>
        </w:rPr>
        <w:t>dA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 ha nominat</w:t>
      </w:r>
      <w:r w:rsidR="00435BF3" w:rsidRPr="001E6A00">
        <w:rPr>
          <w:rFonts w:ascii="Arial" w:hAnsi="Arial" w:cs="Arial"/>
          <w:bCs/>
          <w:sz w:val="20"/>
          <w:lang w:val="it-IT"/>
        </w:rPr>
        <w:t>o il Signo</w:t>
      </w:r>
      <w:r w:rsidR="007A148A" w:rsidRPr="001E6A00">
        <w:rPr>
          <w:rFonts w:ascii="Arial" w:hAnsi="Arial" w:cs="Arial"/>
          <w:bCs/>
          <w:sz w:val="20"/>
          <w:lang w:val="it-IT"/>
        </w:rPr>
        <w:t xml:space="preserve">r Helmuth Wieser 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Responsabile </w:t>
      </w:r>
      <w:r w:rsidR="00B52A7B" w:rsidRPr="001E6A00">
        <w:rPr>
          <w:rFonts w:ascii="Arial" w:hAnsi="Arial" w:cs="Arial"/>
          <w:bCs/>
          <w:sz w:val="20"/>
          <w:lang w:val="it-IT"/>
        </w:rPr>
        <w:t>della prevenzione della cor</w:t>
      </w:r>
      <w:r w:rsidR="00B52A7B">
        <w:rPr>
          <w:rFonts w:ascii="Arial" w:hAnsi="Arial" w:cs="Arial"/>
          <w:bCs/>
          <w:sz w:val="20"/>
          <w:lang w:val="it-IT"/>
        </w:rPr>
        <w:t xml:space="preserve">ruzione </w:t>
      </w:r>
      <w:r w:rsidR="00594503" w:rsidRPr="002D33CC">
        <w:rPr>
          <w:rFonts w:ascii="Arial" w:hAnsi="Arial" w:cs="Arial"/>
          <w:bCs/>
          <w:sz w:val="20"/>
          <w:lang w:val="it-IT"/>
        </w:rPr>
        <w:t>(</w:t>
      </w:r>
      <w:r w:rsidR="00594503" w:rsidRPr="002D33CC">
        <w:rPr>
          <w:rFonts w:ascii="Arial" w:hAnsi="Arial" w:cs="Arial"/>
          <w:bCs/>
          <w:sz w:val="20"/>
          <w:vertAlign w:val="superscript"/>
          <w:lang w:val="it-IT"/>
        </w:rPr>
        <w:footnoteReference w:id="1"/>
      </w:r>
      <w:r w:rsidR="00594503" w:rsidRPr="002D33CC">
        <w:rPr>
          <w:rFonts w:ascii="Arial" w:hAnsi="Arial" w:cs="Arial"/>
          <w:bCs/>
          <w:sz w:val="20"/>
          <w:lang w:val="it-IT"/>
        </w:rPr>
        <w:t xml:space="preserve">), con il compito </w:t>
      </w:r>
      <w:r w:rsidR="00594503" w:rsidRPr="005535F2">
        <w:rPr>
          <w:rFonts w:ascii="Arial" w:hAnsi="Arial" w:cs="Arial"/>
          <w:bCs/>
          <w:sz w:val="20"/>
          <w:lang w:val="it-IT"/>
        </w:rPr>
        <w:t xml:space="preserve">di </w:t>
      </w:r>
      <w:r w:rsidRPr="005535F2">
        <w:rPr>
          <w:rFonts w:ascii="Arial" w:hAnsi="Arial" w:cs="Arial"/>
          <w:bCs/>
          <w:sz w:val="20"/>
          <w:lang w:val="it-IT"/>
        </w:rPr>
        <w:t>realizzare il PTPC</w:t>
      </w:r>
      <w:r w:rsidR="00594503" w:rsidRPr="005535F2">
        <w:rPr>
          <w:rFonts w:ascii="Arial" w:hAnsi="Arial" w:cs="Arial"/>
          <w:bCs/>
          <w:sz w:val="20"/>
          <w:lang w:val="it-IT"/>
        </w:rPr>
        <w:t>.</w:t>
      </w:r>
    </w:p>
    <w:p w14:paraId="109C2495" w14:textId="77777777" w:rsidR="00D31551" w:rsidRPr="005535F2" w:rsidRDefault="00D31551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</w:p>
    <w:p w14:paraId="513417C8" w14:textId="77777777" w:rsidR="00594503" w:rsidRDefault="00DE7530" w:rsidP="003070E0">
      <w:pPr>
        <w:pStyle w:val="Testo"/>
        <w:spacing w:line="276" w:lineRule="auto"/>
        <w:ind w:left="-851" w:right="56"/>
      </w:pPr>
      <w:r w:rsidRPr="005535F2">
        <w:t>2</w:t>
      </w:r>
      <w:r w:rsidR="00594503" w:rsidRPr="005535F2">
        <w:t xml:space="preserve">. </w:t>
      </w:r>
      <w:r w:rsidR="00F9692B" w:rsidRPr="005535F2">
        <w:t xml:space="preserve">Il PTPC </w:t>
      </w:r>
      <w:r w:rsidR="00AA0474">
        <w:t xml:space="preserve">della Fondazione </w:t>
      </w:r>
      <w:r w:rsidR="00F9692B" w:rsidRPr="005535F2">
        <w:t>è adottato c</w:t>
      </w:r>
      <w:r w:rsidR="00594503" w:rsidRPr="005535F2">
        <w:t xml:space="preserve">on </w:t>
      </w:r>
      <w:r w:rsidR="00F9692B" w:rsidRPr="005535F2">
        <w:t>apposita</w:t>
      </w:r>
      <w:r w:rsidR="00594503" w:rsidRPr="005535F2">
        <w:t xml:space="preserve"> Delibera</w:t>
      </w:r>
      <w:r w:rsidR="00F9692B" w:rsidRPr="005535F2">
        <w:t xml:space="preserve"> del CdA</w:t>
      </w:r>
      <w:r w:rsidR="00594503" w:rsidRPr="005535F2">
        <w:t>.</w:t>
      </w:r>
    </w:p>
    <w:p w14:paraId="56814193" w14:textId="77777777" w:rsidR="00D31551" w:rsidRPr="005535F2" w:rsidRDefault="00D31551" w:rsidP="003070E0">
      <w:pPr>
        <w:pStyle w:val="Testo"/>
        <w:spacing w:line="276" w:lineRule="auto"/>
        <w:ind w:left="-851" w:right="56"/>
      </w:pPr>
    </w:p>
    <w:p w14:paraId="37BD9026" w14:textId="7F3CE83D" w:rsidR="00594503" w:rsidRDefault="00DE7530" w:rsidP="003070E0">
      <w:pPr>
        <w:pStyle w:val="Testo"/>
        <w:spacing w:before="120" w:line="276" w:lineRule="auto"/>
        <w:ind w:left="-851" w:right="56"/>
      </w:pPr>
      <w:r w:rsidRPr="005535F2">
        <w:t>3</w:t>
      </w:r>
      <w:r w:rsidR="00594503" w:rsidRPr="005535F2">
        <w:t xml:space="preserve">. Entro il 31 gennaio di ciascun anno, il </w:t>
      </w:r>
      <w:r w:rsidR="002D33CC" w:rsidRPr="005535F2">
        <w:t>PTPC</w:t>
      </w:r>
      <w:r w:rsidR="00594503" w:rsidRPr="002D33CC">
        <w:t xml:space="preserve"> deve essere nuovamente adottato con riemissione e/o conferma s</w:t>
      </w:r>
      <w:r w:rsidR="00C3272D">
        <w:t>ancita tramite Delibera del CdA</w:t>
      </w:r>
      <w:r w:rsidR="00594503" w:rsidRPr="002D33CC">
        <w:t>.</w:t>
      </w:r>
      <w:r w:rsidR="004A37FA">
        <w:t xml:space="preserve"> (N.B.: i</w:t>
      </w:r>
      <w:r w:rsidR="004A37FA" w:rsidRPr="00D9753F">
        <w:t xml:space="preserve">l </w:t>
      </w:r>
      <w:r w:rsidR="004A37FA">
        <w:t xml:space="preserve">presente </w:t>
      </w:r>
      <w:r w:rsidR="004A37FA" w:rsidRPr="00D9753F">
        <w:t>PTPC recepisce la delibera del 12 gennaio 2022 del Consiglio dell’A.N.AC. che rinvia la data per l’approvazione del PTPC, per l’anno 2022, al 30 aprile</w:t>
      </w:r>
      <w:r w:rsidR="004A37FA">
        <w:t>).</w:t>
      </w:r>
    </w:p>
    <w:p w14:paraId="7E4FE348" w14:textId="77777777" w:rsidR="00AA0474" w:rsidRDefault="00AA0474" w:rsidP="003070E0">
      <w:pPr>
        <w:pStyle w:val="Testo"/>
        <w:spacing w:before="120" w:line="276" w:lineRule="auto"/>
        <w:ind w:left="-851" w:right="56"/>
      </w:pPr>
    </w:p>
    <w:p w14:paraId="59CF4D6C" w14:textId="77777777" w:rsidR="00594503" w:rsidRPr="00634201" w:rsidRDefault="00AA0474" w:rsidP="00634201">
      <w:pPr>
        <w:pStyle w:val="Testo"/>
        <w:spacing w:before="120" w:line="276" w:lineRule="auto"/>
        <w:ind w:left="-851" w:right="56"/>
      </w:pPr>
      <w:r>
        <w:t xml:space="preserve">4. </w:t>
      </w:r>
      <w:r w:rsidR="00594503" w:rsidRPr="002D33CC">
        <w:t xml:space="preserve">Ulteriori aggiornamenti </w:t>
      </w:r>
      <w:r w:rsidR="002D33CC" w:rsidRPr="002D33CC">
        <w:t xml:space="preserve">del PTPC </w:t>
      </w:r>
      <w:r w:rsidR="00594503" w:rsidRPr="002D33CC">
        <w:t xml:space="preserve">potranno avere cadenza più ravvicinata in occasione di integrazioni normative in materia e/o modifiche organizzative che interessano le aree di rischio considerate dal </w:t>
      </w:r>
      <w:r w:rsidR="002D33CC" w:rsidRPr="002D33CC">
        <w:t>PTPC</w:t>
      </w:r>
      <w:r w:rsidR="00D31551">
        <w:t>.</w:t>
      </w:r>
      <w:r w:rsidR="00634201">
        <w:t xml:space="preserve"> </w:t>
      </w:r>
      <w:r w:rsidR="00594503" w:rsidRPr="002D33CC">
        <w:t xml:space="preserve">Anche in questi casi il </w:t>
      </w:r>
      <w:r w:rsidR="002D33CC" w:rsidRPr="002D33CC">
        <w:t>PTPC</w:t>
      </w:r>
      <w:r w:rsidR="00594503" w:rsidRPr="002D33CC">
        <w:t xml:space="preserve"> deve essere nuovamente adottato con Delibera del CdA.</w:t>
      </w:r>
    </w:p>
    <w:p w14:paraId="31923DCB" w14:textId="77777777" w:rsidR="004A37FA" w:rsidRDefault="004A37FA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9" w:name="_Toc390235502"/>
      <w:bookmarkEnd w:id="8"/>
    </w:p>
    <w:p w14:paraId="6B194C5E" w14:textId="69C939DE" w:rsidR="00594503" w:rsidRPr="002D33CC" w:rsidRDefault="00AC6ED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0" w:name="_Toc193436001"/>
      <w:r>
        <w:rPr>
          <w:rFonts w:ascii="Arial" w:hAnsi="Arial" w:cs="Arial"/>
          <w:sz w:val="28"/>
          <w:szCs w:val="28"/>
        </w:rPr>
        <w:t>3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Oggetto e finalità del </w:t>
      </w:r>
      <w:r w:rsidR="002D33CC">
        <w:rPr>
          <w:rFonts w:ascii="Arial" w:hAnsi="Arial" w:cs="Arial"/>
          <w:sz w:val="28"/>
          <w:szCs w:val="28"/>
        </w:rPr>
        <w:t>PTPC</w:t>
      </w:r>
      <w:r w:rsidR="00594503" w:rsidRPr="002D33CC">
        <w:rPr>
          <w:rFonts w:ascii="Arial" w:hAnsi="Arial" w:cs="Arial"/>
          <w:sz w:val="28"/>
          <w:szCs w:val="28"/>
        </w:rPr>
        <w:t xml:space="preserve"> adottato da</w:t>
      </w:r>
      <w:r w:rsidR="00AA0474">
        <w:rPr>
          <w:rFonts w:ascii="Arial" w:hAnsi="Arial" w:cs="Arial"/>
          <w:sz w:val="28"/>
          <w:szCs w:val="28"/>
        </w:rPr>
        <w:t>lla Fondazione</w:t>
      </w:r>
      <w:bookmarkEnd w:id="9"/>
      <w:bookmarkEnd w:id="10"/>
    </w:p>
    <w:p w14:paraId="44939D98" w14:textId="77777777" w:rsidR="00D31551" w:rsidRDefault="00594503" w:rsidP="003070E0">
      <w:pPr>
        <w:pStyle w:val="Testo"/>
        <w:spacing w:line="276" w:lineRule="auto"/>
        <w:ind w:left="-851" w:right="56"/>
      </w:pPr>
      <w:r w:rsidRPr="002D33CC">
        <w:t xml:space="preserve">1. Il </w:t>
      </w:r>
      <w:r w:rsidR="002D33CC">
        <w:t>PTPC</w:t>
      </w:r>
      <w:r w:rsidRPr="002D33CC">
        <w:t xml:space="preserve"> si applica </w:t>
      </w:r>
      <w:r w:rsidR="00634201" w:rsidRPr="002D33CC">
        <w:t xml:space="preserve">presso tutte le </w:t>
      </w:r>
      <w:r w:rsidR="00634201">
        <w:t>sue strutture</w:t>
      </w:r>
      <w:r w:rsidR="00634201" w:rsidRPr="002D33CC">
        <w:t xml:space="preserve"> </w:t>
      </w:r>
      <w:r w:rsidR="00634201">
        <w:t xml:space="preserve">ed </w:t>
      </w:r>
      <w:r w:rsidRPr="002D33CC">
        <w:t xml:space="preserve">a tutti i </w:t>
      </w:r>
      <w:r w:rsidR="00AA0474">
        <w:t xml:space="preserve">soggetti che hanno rapporti con la Fondazione: amministratori, </w:t>
      </w:r>
      <w:r w:rsidRPr="002D33CC">
        <w:t>dipendenti</w:t>
      </w:r>
      <w:r w:rsidR="00D074E1">
        <w:t xml:space="preserve"> ed i colla</w:t>
      </w:r>
      <w:r w:rsidR="00D074E1" w:rsidRPr="008C2833">
        <w:rPr>
          <w:bCs w:val="0"/>
        </w:rPr>
        <w:t>boratori a qualsiasi titolo</w:t>
      </w:r>
      <w:r w:rsidR="00634201">
        <w:t xml:space="preserve">, soggetti </w:t>
      </w:r>
      <w:r w:rsidR="006C6313">
        <w:t>terzi eventualmente coinvolti</w:t>
      </w:r>
      <w:r w:rsidRPr="002D33CC">
        <w:t xml:space="preserve"> nei </w:t>
      </w:r>
      <w:r w:rsidR="00B52A7B">
        <w:t xml:space="preserve">processi e nelle procedure della </w:t>
      </w:r>
      <w:r w:rsidR="00B864B4">
        <w:t>Fondazione</w:t>
      </w:r>
      <w:r w:rsidRPr="002D33CC">
        <w:t>.</w:t>
      </w:r>
    </w:p>
    <w:p w14:paraId="6E11BC56" w14:textId="77777777" w:rsidR="00594503" w:rsidRPr="002D33CC" w:rsidRDefault="00594503" w:rsidP="003070E0">
      <w:pPr>
        <w:pStyle w:val="Testo"/>
        <w:spacing w:line="276" w:lineRule="auto"/>
        <w:ind w:left="-851" w:right="56"/>
      </w:pPr>
      <w:r w:rsidRPr="002D33CC">
        <w:t xml:space="preserve"> </w:t>
      </w:r>
    </w:p>
    <w:p w14:paraId="39733391" w14:textId="77777777" w:rsidR="00594503" w:rsidRDefault="00634201" w:rsidP="003070E0">
      <w:pPr>
        <w:pStyle w:val="Testo"/>
        <w:spacing w:line="276" w:lineRule="auto"/>
        <w:ind w:left="-851" w:right="56"/>
      </w:pPr>
      <w:r>
        <w:t>2</w:t>
      </w:r>
      <w:r w:rsidR="00594503" w:rsidRPr="002D33CC">
        <w:t xml:space="preserve">. Nel </w:t>
      </w:r>
      <w:r w:rsidR="00841EF6">
        <w:t>PTPC</w:t>
      </w:r>
      <w:r w:rsidR="00594503" w:rsidRPr="002D33CC">
        <w:t xml:space="preserve"> si delinea un programma di attività derivante da una preliminare fase di analisi </w:t>
      </w:r>
      <w:r w:rsidR="00EB0AE1">
        <w:t>del</w:t>
      </w:r>
      <w:r w:rsidR="00594503" w:rsidRPr="002D33CC">
        <w:t>l’organizzazione</w:t>
      </w:r>
      <w:r w:rsidR="003070E0">
        <w:t xml:space="preserve"> della</w:t>
      </w:r>
      <w:r w:rsidR="00902B01">
        <w:t xml:space="preserve"> </w:t>
      </w:r>
      <w:r w:rsidR="00AA0474">
        <w:t>Fondazione</w:t>
      </w:r>
      <w:r w:rsidR="00594503" w:rsidRPr="002D33CC">
        <w:t>, le sue regole e le sue prassi di funzionamento in termini di possibile esposizione al fenomeno corruttivo.</w:t>
      </w:r>
    </w:p>
    <w:p w14:paraId="138E1320" w14:textId="77777777" w:rsidR="00594503" w:rsidRDefault="00594503" w:rsidP="003070E0">
      <w:pPr>
        <w:pStyle w:val="Testo"/>
        <w:spacing w:line="276" w:lineRule="auto"/>
        <w:ind w:left="-851" w:right="56"/>
      </w:pPr>
      <w:r w:rsidRPr="002D33CC">
        <w:t xml:space="preserve">Il </w:t>
      </w:r>
      <w:r w:rsidR="00841EF6">
        <w:t>PTPC</w:t>
      </w:r>
      <w:r w:rsidRPr="002D33CC">
        <w:t xml:space="preserve"> è un programma di attività, con ind</w:t>
      </w:r>
      <w:r w:rsidR="003070E0">
        <w:t>ividuazione</w:t>
      </w:r>
      <w:r w:rsidRPr="002D33CC">
        <w:t xml:space="preserve"> delle aree di rischio e dei rischi specifici, delle misure da implementare per la prevenzione in relazione al livello di pericolosità dei rischi specifici, dei responsabili per l’applicazione di ciascuna misura e dei tempi.</w:t>
      </w:r>
    </w:p>
    <w:p w14:paraId="4C80771C" w14:textId="77777777" w:rsidR="00D31551" w:rsidRPr="002D33CC" w:rsidRDefault="00D31551" w:rsidP="003070E0">
      <w:pPr>
        <w:pStyle w:val="Testo"/>
        <w:spacing w:line="276" w:lineRule="auto"/>
        <w:ind w:left="-851" w:right="56"/>
      </w:pPr>
    </w:p>
    <w:p w14:paraId="776647C2" w14:textId="77777777" w:rsidR="00594503" w:rsidRPr="002D33CC" w:rsidRDefault="00634201" w:rsidP="003070E0">
      <w:pPr>
        <w:pStyle w:val="Testo"/>
        <w:spacing w:line="276" w:lineRule="auto"/>
        <w:ind w:left="-851" w:right="56"/>
      </w:pPr>
      <w:r>
        <w:t>3</w:t>
      </w:r>
      <w:r w:rsidR="00594503" w:rsidRPr="002D33CC">
        <w:t xml:space="preserve">. Nell’elaborazione e definizione del </w:t>
      </w:r>
      <w:r w:rsidR="00841EF6">
        <w:t>PTPC</w:t>
      </w:r>
      <w:r w:rsidR="00594503" w:rsidRPr="002D33CC">
        <w:t xml:space="preserve"> si è inteso perseguire gli obiettivi di realizzare un documento coerente e integrato con la natura e la struttura o</w:t>
      </w:r>
      <w:r w:rsidR="00AA0474">
        <w:t>rganizzativa e produttiva della Fondazione</w:t>
      </w:r>
      <w:r w:rsidR="00594503" w:rsidRPr="002D33CC">
        <w:t xml:space="preserve">, estremamente sintetico ma esaustivo, di facile comprensione, gestione e aggiornamento, condiviso </w:t>
      </w:r>
      <w:r w:rsidR="00AA0474">
        <w:t>internamente</w:t>
      </w:r>
      <w:r w:rsidR="00594503" w:rsidRPr="002D33CC">
        <w:t xml:space="preserve"> e adeguatame</w:t>
      </w:r>
      <w:r w:rsidR="00B52A7B">
        <w:t xml:space="preserve">nte comunicato all’interno della </w:t>
      </w:r>
      <w:r w:rsidR="00B864B4">
        <w:t>Fondazione</w:t>
      </w:r>
      <w:r w:rsidR="00594503" w:rsidRPr="002D33CC">
        <w:t>.</w:t>
      </w:r>
    </w:p>
    <w:p w14:paraId="29DBCE78" w14:textId="77777777" w:rsidR="00CD057D" w:rsidRDefault="00CD057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1" w:name="_Toc390235509"/>
      <w:bookmarkStart w:id="12" w:name="_Toc390235505"/>
    </w:p>
    <w:p w14:paraId="708CA822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5F1B18AF" w14:textId="7C35A83D" w:rsidR="00DE7530" w:rsidRPr="00171134" w:rsidRDefault="00AC6ED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3" w:name="_Toc193436002"/>
      <w:r>
        <w:rPr>
          <w:rFonts w:ascii="Arial" w:hAnsi="Arial" w:cs="Arial"/>
          <w:sz w:val="28"/>
          <w:szCs w:val="28"/>
        </w:rPr>
        <w:t>4</w:t>
      </w:r>
      <w:r w:rsidR="00DE7530" w:rsidRPr="00171134">
        <w:rPr>
          <w:rFonts w:ascii="Arial" w:hAnsi="Arial" w:cs="Arial"/>
          <w:sz w:val="28"/>
          <w:szCs w:val="28"/>
        </w:rPr>
        <w:t xml:space="preserve">. </w:t>
      </w:r>
      <w:bookmarkEnd w:id="11"/>
      <w:r w:rsidR="00CD057D">
        <w:rPr>
          <w:rFonts w:ascii="Arial" w:hAnsi="Arial" w:cs="Arial"/>
          <w:sz w:val="28"/>
          <w:szCs w:val="28"/>
        </w:rPr>
        <w:t xml:space="preserve">I soggetti </w:t>
      </w:r>
      <w:r w:rsidR="00DE7530">
        <w:rPr>
          <w:rFonts w:ascii="Arial" w:hAnsi="Arial" w:cs="Arial"/>
          <w:sz w:val="28"/>
          <w:szCs w:val="28"/>
        </w:rPr>
        <w:t>coinvolti nella prevenzione della corruzione</w:t>
      </w:r>
      <w:bookmarkEnd w:id="13"/>
    </w:p>
    <w:p w14:paraId="2D8EE6FD" w14:textId="16471A37" w:rsidR="00DE7530" w:rsidRPr="00171134" w:rsidRDefault="00AC6EDC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4" w:name="_Toc378597876"/>
      <w:bookmarkStart w:id="15" w:name="_Toc390235510"/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>.1 Il Consiglio di Amministrazione</w:t>
      </w:r>
      <w:bookmarkEnd w:id="14"/>
    </w:p>
    <w:p w14:paraId="5E404396" w14:textId="77777777" w:rsidR="00DE7530" w:rsidRPr="00171134" w:rsidRDefault="00DE7530" w:rsidP="003070E0">
      <w:pPr>
        <w:pStyle w:val="Testo"/>
        <w:spacing w:line="276" w:lineRule="auto"/>
        <w:ind w:left="-851" w:right="56"/>
      </w:pPr>
      <w:r w:rsidRPr="00171134">
        <w:t>1. Il</w:t>
      </w:r>
      <w:r w:rsidR="00AA0474">
        <w:t xml:space="preserve"> Consiglio di Amministrazione della Fondazione </w:t>
      </w:r>
      <w:r w:rsidR="007A148A">
        <w:t>è nominato dal</w:t>
      </w:r>
      <w:r w:rsidR="00634201">
        <w:t xml:space="preserve"> Comune di Vipiteno </w:t>
      </w:r>
      <w:r w:rsidR="00CE4B95">
        <w:t>ed ha il compito di:</w:t>
      </w:r>
    </w:p>
    <w:p w14:paraId="626DBCDD" w14:textId="77777777"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individua</w:t>
      </w:r>
      <w:r w:rsidR="00CE4B95">
        <w:rPr>
          <w:bCs w:val="0"/>
        </w:rPr>
        <w:t>re</w:t>
      </w:r>
      <w:r w:rsidR="00902B01">
        <w:rPr>
          <w:bCs w:val="0"/>
        </w:rPr>
        <w:t xml:space="preserve"> e nomina</w:t>
      </w:r>
      <w:r w:rsidR="00CE4B95">
        <w:rPr>
          <w:bCs w:val="0"/>
        </w:rPr>
        <w:t>re</w:t>
      </w:r>
      <w:r w:rsidRPr="00171134">
        <w:rPr>
          <w:bCs w:val="0"/>
        </w:rPr>
        <w:t xml:space="preserve"> il </w:t>
      </w:r>
      <w:r w:rsidR="004E4A2B">
        <w:rPr>
          <w:bCs w:val="0"/>
        </w:rPr>
        <w:t>RPC</w:t>
      </w:r>
      <w:r w:rsidR="0047760A">
        <w:rPr>
          <w:bCs w:val="0"/>
        </w:rPr>
        <w:t>, sul quale esercita una funzione di vigilanza stringente e periodica sulle attività svolte (cfr. Determinazione A</w:t>
      </w:r>
      <w:r w:rsidR="00C7342D">
        <w:rPr>
          <w:bCs w:val="0"/>
        </w:rPr>
        <w:t>.N.AC. n.8 del 17 giugno 2015);</w:t>
      </w:r>
    </w:p>
    <w:p w14:paraId="26F34F4A" w14:textId="77777777" w:rsidR="00DE7530" w:rsidRPr="0047760A" w:rsidRDefault="00DE7530" w:rsidP="00F63DB4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47760A">
        <w:rPr>
          <w:bCs w:val="0"/>
        </w:rPr>
        <w:t>adotta</w:t>
      </w:r>
      <w:r w:rsidR="00CE4B95" w:rsidRPr="0047760A">
        <w:rPr>
          <w:bCs w:val="0"/>
        </w:rPr>
        <w:t>re</w:t>
      </w:r>
      <w:r w:rsidRPr="0047760A">
        <w:rPr>
          <w:bCs w:val="0"/>
        </w:rPr>
        <w:t xml:space="preserve"> il PTPC e i suoi aggiornamenti entro </w:t>
      </w:r>
      <w:r w:rsidR="00CA40F9">
        <w:rPr>
          <w:bCs w:val="0"/>
        </w:rPr>
        <w:t>i termini stabili dall’A.N.AC.</w:t>
      </w:r>
      <w:r w:rsidRPr="0047760A">
        <w:rPr>
          <w:bCs w:val="0"/>
        </w:rPr>
        <w:t>;</w:t>
      </w:r>
    </w:p>
    <w:p w14:paraId="5F359E07" w14:textId="77777777"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adotta</w:t>
      </w:r>
      <w:r w:rsidR="00CE4B95">
        <w:rPr>
          <w:bCs w:val="0"/>
        </w:rPr>
        <w:t>re</w:t>
      </w:r>
      <w:r w:rsidRPr="00171134">
        <w:rPr>
          <w:bCs w:val="0"/>
        </w:rPr>
        <w:t xml:space="preserve"> tutti gli atti di indirizzo di carattere generale, che siano direttamen</w:t>
      </w:r>
      <w:r w:rsidR="00E96390">
        <w:rPr>
          <w:bCs w:val="0"/>
        </w:rPr>
        <w:t>t</w:t>
      </w:r>
      <w:r w:rsidRPr="00171134">
        <w:rPr>
          <w:bCs w:val="0"/>
        </w:rPr>
        <w:t>e o indirettamente finalizzati alla prevenzione della corruzione.</w:t>
      </w:r>
    </w:p>
    <w:p w14:paraId="26FC4BB6" w14:textId="60C6F405" w:rsidR="00BF42C3" w:rsidRPr="00BF42C3" w:rsidRDefault="00BF42C3" w:rsidP="00CC2959">
      <w:pPr>
        <w:pStyle w:val="Testo"/>
        <w:spacing w:before="0"/>
        <w:ind w:left="-851"/>
      </w:pPr>
      <w:r>
        <w:t>2</w:t>
      </w:r>
      <w:r w:rsidRPr="00BF42C3">
        <w:t xml:space="preserve">. La Fondazione </w:t>
      </w:r>
      <w:r>
        <w:t xml:space="preserve">protegge </w:t>
      </w:r>
      <w:r w:rsidR="00AC6EDC">
        <w:t xml:space="preserve">ai sensi della </w:t>
      </w:r>
      <w:r w:rsidR="00CC2959" w:rsidRPr="00CC2959">
        <w:t>Legge 30 novembre 2017 n.179 “</w:t>
      </w:r>
      <w:r w:rsidR="00CC2959" w:rsidRPr="00CC2959">
        <w:rPr>
          <w:i/>
          <w:iCs/>
        </w:rPr>
        <w:t>Disposizioni per la tutela degli autori di segnalazioni di reati o irregolarità di cui siano venuti a conoscenza nell'ambito di un rapporto di lavoro pubblico o privato</w:t>
      </w:r>
      <w:r w:rsidR="00CC2959" w:rsidRPr="009F35F2">
        <w:t xml:space="preserve">” </w:t>
      </w:r>
      <w:r w:rsidR="00CC2959">
        <w:t>(c.d.</w:t>
      </w:r>
      <w:r w:rsidR="00CC2959" w:rsidRPr="009F35F2">
        <w:t xml:space="preserve"> </w:t>
      </w:r>
      <w:r w:rsidR="00CC2959">
        <w:t>l</w:t>
      </w:r>
      <w:r w:rsidR="00CC2959" w:rsidRPr="00CC2959">
        <w:t xml:space="preserve">egge sul </w:t>
      </w:r>
      <w:r w:rsidR="00CC2959" w:rsidRPr="00CC2959">
        <w:rPr>
          <w:i/>
          <w:iCs/>
        </w:rPr>
        <w:t>Whistleblowing</w:t>
      </w:r>
      <w:r w:rsidR="00CC2959" w:rsidRPr="00CC2959">
        <w:t>)</w:t>
      </w:r>
      <w:r w:rsidR="00CC2959">
        <w:t xml:space="preserve"> </w:t>
      </w:r>
      <w:r>
        <w:t xml:space="preserve">coloro che segnalano comportamenti oppure eventi corruttivi </w:t>
      </w:r>
      <w:r w:rsidRPr="00BF42C3">
        <w:t>contro le eventuali ritorsioni cui possono andare incontro per quanto riferito ed a mantenerne riservata l’identità, fatti salvi gli obblighi di legge</w:t>
      </w:r>
      <w:r w:rsidR="00AC6EDC">
        <w:t>.</w:t>
      </w:r>
    </w:p>
    <w:p w14:paraId="37F13E70" w14:textId="77777777" w:rsidR="00242B18" w:rsidRPr="00242B18" w:rsidRDefault="00242B18" w:rsidP="003070E0">
      <w:pPr>
        <w:pStyle w:val="Testo"/>
        <w:spacing w:line="276" w:lineRule="auto"/>
        <w:ind w:left="-851" w:right="56"/>
        <w:rPr>
          <w:color w:val="FF0000"/>
        </w:rPr>
      </w:pPr>
    </w:p>
    <w:p w14:paraId="3CF526CE" w14:textId="6FA7CF9F" w:rsidR="00DE7530" w:rsidRPr="00171134" w:rsidRDefault="00AC6EDC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6" w:name="_Toc378597877"/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 xml:space="preserve">.2 Il </w:t>
      </w:r>
      <w:r w:rsidR="0000252C">
        <w:rPr>
          <w:bCs w:val="0"/>
          <w:sz w:val="20"/>
          <w:szCs w:val="24"/>
        </w:rPr>
        <w:t>R</w:t>
      </w:r>
      <w:bookmarkEnd w:id="16"/>
      <w:r w:rsidR="00D31551">
        <w:rPr>
          <w:bCs w:val="0"/>
          <w:sz w:val="20"/>
          <w:szCs w:val="24"/>
        </w:rPr>
        <w:t>esponsabile della prevenzione della corruzione (RPC)</w:t>
      </w:r>
    </w:p>
    <w:p w14:paraId="23DE77B1" w14:textId="77777777" w:rsidR="00DE7530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</w:t>
      </w:r>
      <w:r w:rsidRPr="00171134">
        <w:rPr>
          <w:rFonts w:cs="Arial"/>
        </w:rPr>
        <w:t xml:space="preserve">I ruoli e le funzioni del </w:t>
      </w:r>
      <w:r w:rsidR="0000252C">
        <w:rPr>
          <w:rFonts w:cs="Arial"/>
        </w:rPr>
        <w:t>RPC</w:t>
      </w:r>
      <w:r w:rsidRPr="00171134">
        <w:rPr>
          <w:rFonts w:cs="Arial"/>
        </w:rPr>
        <w:t xml:space="preserve"> non sono delegabili, se non in casi di straordinarie e motivate necessità.</w:t>
      </w:r>
    </w:p>
    <w:p w14:paraId="28A28663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7E0A4992" w14:textId="77777777"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</w:t>
      </w:r>
      <w:r w:rsidR="00DE7530" w:rsidRPr="00171134">
        <w:rPr>
          <w:rFonts w:cs="Arial"/>
        </w:rPr>
        <w:t xml:space="preserve">. Nel caso in cui, nello svolgimento della sua attività,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riscontri dei fatti che possano presentare una rilevanza disciplinare, deve darne tempes</w:t>
      </w:r>
      <w:r w:rsidR="00242B18">
        <w:rPr>
          <w:rFonts w:cs="Arial"/>
        </w:rPr>
        <w:t>tiva informazione al CdA</w:t>
      </w:r>
      <w:r w:rsidR="00DE7530" w:rsidRPr="00171134">
        <w:rPr>
          <w:rFonts w:cs="Arial"/>
        </w:rPr>
        <w:t>, affinché possa essere avviata con tempestività l’azione disciplinare.</w:t>
      </w:r>
    </w:p>
    <w:p w14:paraId="6BB55C6C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7A79B24" w14:textId="77777777"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3</w:t>
      </w:r>
      <w:r w:rsidR="00DE7530" w:rsidRPr="00171134">
        <w:rPr>
          <w:rFonts w:cs="Arial"/>
        </w:rPr>
        <w:t xml:space="preserve">. Ove riscontri fatti che </w:t>
      </w:r>
      <w:r w:rsidR="00FB1A0D">
        <w:rPr>
          <w:rFonts w:cs="Arial"/>
        </w:rPr>
        <w:t>rap</w:t>
      </w:r>
      <w:r w:rsidR="00DE7530" w:rsidRPr="00171134">
        <w:rPr>
          <w:rFonts w:cs="Arial"/>
        </w:rPr>
        <w:t xml:space="preserve">presentano notizia di reato,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deve presentare denuncia alla Procura della Repubblica o ad un ufficiale di polizia giudiziaria con le modalità previste dalla legge e deve darne tempestiva informazione al</w:t>
      </w:r>
      <w:r w:rsidR="00DE7530">
        <w:rPr>
          <w:rFonts w:cs="Arial"/>
        </w:rPr>
        <w:t>le a</w:t>
      </w:r>
      <w:r w:rsidR="00DE7530" w:rsidRPr="00171134">
        <w:rPr>
          <w:rFonts w:cs="Arial"/>
        </w:rPr>
        <w:t>utorità nazional</w:t>
      </w:r>
      <w:r w:rsidR="00DE7530">
        <w:rPr>
          <w:rFonts w:cs="Arial"/>
        </w:rPr>
        <w:t>i</w:t>
      </w:r>
      <w:r w:rsidR="00DE7530" w:rsidRPr="00171134">
        <w:rPr>
          <w:rFonts w:cs="Arial"/>
        </w:rPr>
        <w:t xml:space="preserve"> anticorruzione.</w:t>
      </w:r>
    </w:p>
    <w:p w14:paraId="63F769F3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5A8801F" w14:textId="77777777" w:rsidR="00DE7530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171134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ha il compito di:</w:t>
      </w:r>
    </w:p>
    <w:p w14:paraId="4C47EDDE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proporre annualmente</w:t>
      </w:r>
      <w:r w:rsidR="003070E0">
        <w:rPr>
          <w:rFonts w:ascii="Arial" w:hAnsi="Arial" w:cs="Arial"/>
          <w:sz w:val="20"/>
          <w:szCs w:val="20"/>
        </w:rPr>
        <w:t xml:space="preserve"> al CdA l’aggiornamento del </w:t>
      </w:r>
      <w:r w:rsidRPr="001711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, al fine di permetterne l’adozione entro </w:t>
      </w:r>
      <w:r w:rsidR="00CA40F9">
        <w:rPr>
          <w:rFonts w:ascii="Arial" w:hAnsi="Arial" w:cs="Arial"/>
          <w:sz w:val="20"/>
          <w:szCs w:val="20"/>
        </w:rPr>
        <w:t>i termini stabili dall’A.N.AC.</w:t>
      </w:r>
      <w:r w:rsidRPr="00171134">
        <w:rPr>
          <w:rFonts w:ascii="Arial" w:hAnsi="Arial" w:cs="Arial"/>
          <w:sz w:val="20"/>
          <w:szCs w:val="20"/>
        </w:rPr>
        <w:t>;</w:t>
      </w:r>
    </w:p>
    <w:p w14:paraId="7E7D37DC" w14:textId="77777777" w:rsidR="00DE7530" w:rsidRPr="00171134" w:rsidRDefault="00242B18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trasmettere al CdA che provvede alla</w:t>
      </w:r>
      <w:r w:rsidR="00E96390">
        <w:rPr>
          <w:rFonts w:ascii="Arial" w:hAnsi="Arial" w:cs="Arial"/>
          <w:sz w:val="20"/>
          <w:szCs w:val="20"/>
        </w:rPr>
        <w:t xml:space="preserve"> pubblica</w:t>
      </w:r>
      <w:r>
        <w:rPr>
          <w:rFonts w:ascii="Arial" w:hAnsi="Arial" w:cs="Arial"/>
          <w:sz w:val="20"/>
          <w:szCs w:val="20"/>
        </w:rPr>
        <w:t xml:space="preserve">zione </w:t>
      </w:r>
      <w:r w:rsidR="00224F86">
        <w:rPr>
          <w:rFonts w:ascii="Arial" w:hAnsi="Arial" w:cs="Arial"/>
          <w:sz w:val="20"/>
          <w:szCs w:val="20"/>
        </w:rPr>
        <w:t xml:space="preserve">sul sito della </w:t>
      </w:r>
      <w:r w:rsidR="00B864B4">
        <w:rPr>
          <w:rFonts w:ascii="Arial" w:hAnsi="Arial" w:cs="Arial"/>
          <w:sz w:val="20"/>
          <w:szCs w:val="20"/>
        </w:rPr>
        <w:t>Fondazione</w:t>
      </w:r>
      <w:r w:rsidR="00DE7530" w:rsidRPr="00171134">
        <w:rPr>
          <w:rFonts w:ascii="Arial" w:hAnsi="Arial" w:cs="Arial"/>
          <w:sz w:val="20"/>
          <w:szCs w:val="20"/>
        </w:rPr>
        <w:t xml:space="preserve"> </w:t>
      </w:r>
      <w:r w:rsidR="0000252C">
        <w:rPr>
          <w:rFonts w:ascii="Arial" w:hAnsi="Arial" w:cs="Arial"/>
          <w:sz w:val="20"/>
          <w:szCs w:val="20"/>
        </w:rPr>
        <w:t>la R</w:t>
      </w:r>
      <w:r w:rsidR="00DE7530" w:rsidRPr="00171134">
        <w:rPr>
          <w:rFonts w:ascii="Arial" w:hAnsi="Arial" w:cs="Arial"/>
          <w:sz w:val="20"/>
          <w:szCs w:val="20"/>
        </w:rPr>
        <w:t xml:space="preserve">elazione </w:t>
      </w:r>
      <w:r w:rsidR="00CE4B95">
        <w:rPr>
          <w:rFonts w:ascii="Arial" w:hAnsi="Arial" w:cs="Arial"/>
          <w:sz w:val="20"/>
          <w:szCs w:val="20"/>
        </w:rPr>
        <w:t>annuale</w:t>
      </w:r>
      <w:r w:rsidR="0000252C">
        <w:rPr>
          <w:rFonts w:ascii="Arial" w:hAnsi="Arial" w:cs="Arial"/>
          <w:sz w:val="20"/>
          <w:szCs w:val="20"/>
        </w:rPr>
        <w:t>, secondo le indicazioni dell’A</w:t>
      </w:r>
      <w:r w:rsidR="00D31551">
        <w:rPr>
          <w:rFonts w:ascii="Arial" w:hAnsi="Arial" w:cs="Arial"/>
          <w:sz w:val="20"/>
          <w:szCs w:val="20"/>
        </w:rPr>
        <w:t>.N.A</w:t>
      </w:r>
      <w:r w:rsidR="0000252C">
        <w:rPr>
          <w:rFonts w:ascii="Arial" w:hAnsi="Arial" w:cs="Arial"/>
          <w:sz w:val="20"/>
          <w:szCs w:val="20"/>
        </w:rPr>
        <w:t>C</w:t>
      </w:r>
      <w:r w:rsidR="0058158C">
        <w:rPr>
          <w:rFonts w:ascii="Arial" w:hAnsi="Arial" w:cs="Arial"/>
          <w:sz w:val="20"/>
          <w:szCs w:val="20"/>
        </w:rPr>
        <w:t>.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14:paraId="24D4E770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provvedere alla verifica dell’efficace attuazione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 e della sua idoneità e a proporne l’eventuale modifica;</w:t>
      </w:r>
    </w:p>
    <w:p w14:paraId="16BF788D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sovrintende al processo di gestione del rischio</w:t>
      </w:r>
      <w:r>
        <w:rPr>
          <w:rFonts w:ascii="Arial" w:hAnsi="Arial" w:cs="Arial"/>
          <w:sz w:val="20"/>
          <w:szCs w:val="20"/>
        </w:rPr>
        <w:t xml:space="preserve"> di fenomeni corruttivi</w:t>
      </w:r>
      <w:r w:rsidRPr="00171134">
        <w:rPr>
          <w:rFonts w:ascii="Arial" w:hAnsi="Arial" w:cs="Arial"/>
          <w:sz w:val="20"/>
          <w:szCs w:val="20"/>
        </w:rPr>
        <w:t>;</w:t>
      </w:r>
    </w:p>
    <w:p w14:paraId="4A8069ED" w14:textId="77777777" w:rsidR="00DE7530" w:rsidRPr="00171134" w:rsidRDefault="0058158C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provvedere alla verifica delle eventuali misure alternative alla </w:t>
      </w:r>
      <w:r w:rsidR="00DE7530" w:rsidRPr="00171134">
        <w:rPr>
          <w:rFonts w:ascii="Arial" w:hAnsi="Arial" w:cs="Arial"/>
          <w:sz w:val="20"/>
          <w:szCs w:val="20"/>
        </w:rPr>
        <w:t>rotazione degli incarichi del personale con funzioni di responsabilità operante nelle aree a</w:t>
      </w:r>
      <w:r>
        <w:rPr>
          <w:rFonts w:ascii="Arial" w:hAnsi="Arial" w:cs="Arial"/>
          <w:sz w:val="20"/>
          <w:szCs w:val="20"/>
        </w:rPr>
        <w:t xml:space="preserve"> più alto rischio di corruzione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14:paraId="3B6C857C" w14:textId="77777777" w:rsidR="00DE7530" w:rsidRPr="005340A0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5340A0">
        <w:rPr>
          <w:rFonts w:ascii="Arial" w:hAnsi="Arial" w:cs="Arial"/>
          <w:sz w:val="20"/>
          <w:szCs w:val="20"/>
        </w:rPr>
        <w:t xml:space="preserve">provvedere ad individuare </w:t>
      </w:r>
      <w:r w:rsidR="0058158C">
        <w:rPr>
          <w:rFonts w:ascii="Arial" w:hAnsi="Arial" w:cs="Arial"/>
          <w:sz w:val="20"/>
          <w:szCs w:val="20"/>
        </w:rPr>
        <w:t>i soggetti interni ed esterni</w:t>
      </w:r>
      <w:r w:rsidRPr="005340A0">
        <w:rPr>
          <w:rFonts w:ascii="Arial" w:hAnsi="Arial" w:cs="Arial"/>
          <w:sz w:val="20"/>
          <w:szCs w:val="20"/>
        </w:rPr>
        <w:t xml:space="preserve"> (dipendenti, stagisti, collaboratori a prog</w:t>
      </w:r>
      <w:r w:rsidR="005340A0" w:rsidRPr="005340A0">
        <w:rPr>
          <w:rFonts w:ascii="Arial" w:hAnsi="Arial" w:cs="Arial"/>
          <w:sz w:val="20"/>
          <w:szCs w:val="20"/>
        </w:rPr>
        <w:t>etto e collaborazioni similari)</w:t>
      </w:r>
      <w:r w:rsidR="005340A0">
        <w:rPr>
          <w:rFonts w:ascii="Arial" w:hAnsi="Arial" w:cs="Arial"/>
          <w:sz w:val="20"/>
          <w:szCs w:val="20"/>
        </w:rPr>
        <w:t xml:space="preserve"> </w:t>
      </w:r>
      <w:r w:rsidRPr="005340A0">
        <w:rPr>
          <w:rFonts w:ascii="Arial" w:hAnsi="Arial" w:cs="Arial"/>
          <w:sz w:val="20"/>
          <w:szCs w:val="20"/>
        </w:rPr>
        <w:t>da inserire nei programmi di formazione in ambito di prevenzione della corruzione;</w:t>
      </w:r>
    </w:p>
    <w:p w14:paraId="4D49BE76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 xml:space="preserve">curare il monitoraggio annuale </w:t>
      </w:r>
      <w:r w:rsidR="005340A0">
        <w:rPr>
          <w:rFonts w:ascii="Arial" w:hAnsi="Arial" w:cs="Arial"/>
          <w:sz w:val="20"/>
          <w:szCs w:val="20"/>
        </w:rPr>
        <w:t>in ambito prevenzione della corruzione</w:t>
      </w:r>
      <w:r w:rsidR="007C6D0A">
        <w:rPr>
          <w:rFonts w:ascii="Arial" w:hAnsi="Arial" w:cs="Arial"/>
          <w:sz w:val="20"/>
          <w:szCs w:val="20"/>
        </w:rPr>
        <w:t>, come da successivo paragrafo 6.</w:t>
      </w:r>
      <w:r w:rsidRPr="00171134">
        <w:rPr>
          <w:rFonts w:ascii="Arial" w:hAnsi="Arial" w:cs="Arial"/>
          <w:sz w:val="20"/>
          <w:szCs w:val="20"/>
        </w:rPr>
        <w:t>;</w:t>
      </w:r>
    </w:p>
    <w:p w14:paraId="211C9B99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procedere con proprio atto alle azioni correttive per l'eliminazione delle criticità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;</w:t>
      </w:r>
    </w:p>
    <w:p w14:paraId="6189F12E" w14:textId="77777777" w:rsidR="00DE7530" w:rsidRPr="00853592" w:rsidRDefault="005800DF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provvedere affinché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>
        <w:rPr>
          <w:rFonts w:ascii="Arial" w:hAnsi="Arial" w:cs="Arial"/>
          <w:sz w:val="20"/>
          <w:szCs w:val="20"/>
        </w:rPr>
        <w:t xml:space="preserve"> diffonda in modo efficace al proprio interno ed </w:t>
      </w:r>
      <w:r w:rsidR="00E96390" w:rsidRPr="00EB05E5">
        <w:rPr>
          <w:rFonts w:ascii="Arial" w:hAnsi="Arial" w:cs="Arial"/>
          <w:sz w:val="20"/>
          <w:szCs w:val="20"/>
        </w:rPr>
        <w:t>ai soggett</w:t>
      </w:r>
      <w:r>
        <w:rPr>
          <w:rFonts w:ascii="Arial" w:hAnsi="Arial" w:cs="Arial"/>
          <w:sz w:val="20"/>
          <w:szCs w:val="20"/>
        </w:rPr>
        <w:t xml:space="preserve">i terzi che intrattengono con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 w:rsidRPr="00EB05E5">
        <w:rPr>
          <w:rFonts w:ascii="Arial" w:hAnsi="Arial" w:cs="Arial"/>
          <w:sz w:val="20"/>
          <w:szCs w:val="20"/>
        </w:rPr>
        <w:t xml:space="preserve"> </w:t>
      </w:r>
      <w:r w:rsidR="00FB1A0D">
        <w:rPr>
          <w:rFonts w:ascii="Arial" w:hAnsi="Arial" w:cs="Arial"/>
          <w:sz w:val="20"/>
          <w:szCs w:val="20"/>
        </w:rPr>
        <w:t>rap</w:t>
      </w:r>
      <w:r w:rsidR="00E96390" w:rsidRPr="00EB05E5">
        <w:rPr>
          <w:rFonts w:ascii="Arial" w:hAnsi="Arial" w:cs="Arial"/>
          <w:sz w:val="20"/>
          <w:szCs w:val="20"/>
        </w:rPr>
        <w:t xml:space="preserve">porti di collaborazione contrattualmente regolati (ad esempio </w:t>
      </w:r>
      <w:r w:rsidR="0058158C">
        <w:rPr>
          <w:rFonts w:ascii="Arial" w:hAnsi="Arial" w:cs="Arial"/>
          <w:sz w:val="20"/>
          <w:szCs w:val="20"/>
        </w:rPr>
        <w:t xml:space="preserve">professionisti, </w:t>
      </w:r>
      <w:r w:rsidR="00E96390">
        <w:rPr>
          <w:rFonts w:ascii="Arial" w:hAnsi="Arial" w:cs="Arial"/>
          <w:sz w:val="20"/>
          <w:szCs w:val="20"/>
        </w:rPr>
        <w:t>consulenti, appaltatori</w:t>
      </w:r>
      <w:r w:rsidR="004E4A2B">
        <w:rPr>
          <w:rFonts w:ascii="Arial" w:hAnsi="Arial" w:cs="Arial"/>
          <w:sz w:val="20"/>
          <w:szCs w:val="20"/>
        </w:rPr>
        <w:t xml:space="preserve">) </w:t>
      </w:r>
      <w:r w:rsidR="00E96390">
        <w:rPr>
          <w:rFonts w:ascii="Arial" w:hAnsi="Arial" w:cs="Arial"/>
          <w:sz w:val="20"/>
          <w:szCs w:val="20"/>
        </w:rPr>
        <w:t>il</w:t>
      </w:r>
      <w:r w:rsidR="00DE7530" w:rsidRPr="00EB05E5">
        <w:rPr>
          <w:rFonts w:ascii="Arial" w:hAnsi="Arial" w:cs="Arial"/>
          <w:sz w:val="20"/>
          <w:szCs w:val="20"/>
        </w:rPr>
        <w:t xml:space="preserve"> PTPC</w:t>
      </w:r>
      <w:r w:rsidR="005340A0">
        <w:rPr>
          <w:rFonts w:ascii="Arial" w:hAnsi="Arial" w:cs="Arial"/>
          <w:sz w:val="20"/>
          <w:szCs w:val="20"/>
        </w:rPr>
        <w:t xml:space="preserve"> e</w:t>
      </w:r>
      <w:r w:rsidR="00DE7530" w:rsidRPr="00EB05E5">
        <w:rPr>
          <w:rFonts w:ascii="Arial" w:hAnsi="Arial" w:cs="Arial"/>
          <w:sz w:val="20"/>
          <w:szCs w:val="20"/>
        </w:rPr>
        <w:t xml:space="preserve"> </w:t>
      </w:r>
      <w:r w:rsidR="00E96390">
        <w:rPr>
          <w:rFonts w:ascii="Arial" w:hAnsi="Arial" w:cs="Arial"/>
          <w:sz w:val="20"/>
          <w:szCs w:val="20"/>
        </w:rPr>
        <w:t>i</w:t>
      </w:r>
      <w:r w:rsidR="00DE7530" w:rsidRPr="00EB05E5">
        <w:rPr>
          <w:rFonts w:ascii="Arial" w:hAnsi="Arial" w:cs="Arial"/>
          <w:sz w:val="20"/>
          <w:szCs w:val="20"/>
        </w:rPr>
        <w:t xml:space="preserve">l Codice </w:t>
      </w:r>
      <w:r>
        <w:rPr>
          <w:rFonts w:ascii="Arial" w:hAnsi="Arial" w:cs="Arial"/>
          <w:sz w:val="20"/>
          <w:szCs w:val="20"/>
        </w:rPr>
        <w:t>di comportamento</w:t>
      </w:r>
      <w:r w:rsidR="005340A0">
        <w:rPr>
          <w:rFonts w:ascii="Arial" w:hAnsi="Arial" w:cs="Arial"/>
          <w:sz w:val="20"/>
          <w:szCs w:val="20"/>
        </w:rPr>
        <w:t>;</w:t>
      </w:r>
    </w:p>
    <w:p w14:paraId="03F65F2F" w14:textId="77777777"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cura</w:t>
      </w:r>
      <w:r w:rsidR="007C6D0A">
        <w:rPr>
          <w:rFonts w:ascii="Arial" w:hAnsi="Arial" w:cs="Arial"/>
          <w:sz w:val="20"/>
          <w:szCs w:val="20"/>
        </w:rPr>
        <w:t>re</w:t>
      </w:r>
      <w:r w:rsidRPr="00171134">
        <w:rPr>
          <w:rFonts w:ascii="Arial" w:hAnsi="Arial" w:cs="Arial"/>
          <w:sz w:val="20"/>
          <w:szCs w:val="20"/>
        </w:rPr>
        <w:t xml:space="preserve"> la definizione delle modalità e dei tempi per il raccordo con gli altri soggetti competenti nell’ambito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.</w:t>
      </w:r>
    </w:p>
    <w:p w14:paraId="1DAE5003" w14:textId="77777777"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434056EF" w14:textId="77777777" w:rsidR="00DE7530" w:rsidRPr="00EB05E5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5</w:t>
      </w:r>
      <w:r w:rsidR="00DE7530" w:rsidRPr="00EB05E5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risponde</w:t>
      </w:r>
      <w:r w:rsidR="00DE7530" w:rsidRPr="00EB05E5">
        <w:rPr>
          <w:rFonts w:cs="Arial"/>
        </w:rPr>
        <w:t xml:space="preserve"> sul piano disciplinare e per il dann</w:t>
      </w:r>
      <w:r>
        <w:rPr>
          <w:rFonts w:cs="Arial"/>
        </w:rPr>
        <w:t xml:space="preserve">o erariale e all’immagine della </w:t>
      </w:r>
      <w:r w:rsidR="00B864B4">
        <w:rPr>
          <w:rFonts w:cs="Arial"/>
        </w:rPr>
        <w:t>Fondazione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>nei cas</w:t>
      </w:r>
      <w:r w:rsidR="0058158C">
        <w:rPr>
          <w:rFonts w:cs="Arial"/>
        </w:rPr>
        <w:t xml:space="preserve">i di commissione all’interno della Fondazione </w:t>
      </w:r>
      <w:r w:rsidR="00DE7530" w:rsidRPr="00EB05E5">
        <w:rPr>
          <w:rFonts w:cs="Arial"/>
        </w:rPr>
        <w:t>di un reato di corruzione accertato con sentenza passata in giudicato(</w:t>
      </w:r>
      <w:r w:rsidR="00DE7530" w:rsidRPr="00EB05E5">
        <w:rPr>
          <w:rFonts w:cs="Arial"/>
          <w:vertAlign w:val="superscript"/>
        </w:rPr>
        <w:footnoteReference w:id="2"/>
      </w:r>
      <w:r w:rsidR="00DE7530" w:rsidRPr="00EB05E5">
        <w:rPr>
          <w:rFonts w:cs="Arial"/>
        </w:rPr>
        <w:t>)</w:t>
      </w:r>
      <w:r w:rsidR="00D074E1">
        <w:rPr>
          <w:rFonts w:cs="Arial"/>
        </w:rPr>
        <w:t>,</w:t>
      </w:r>
      <w:r w:rsidR="00DE7530" w:rsidRPr="00EB05E5">
        <w:rPr>
          <w:rFonts w:cs="Arial"/>
        </w:rPr>
        <w:t xml:space="preserve"> salvo che </w:t>
      </w:r>
      <w:r w:rsidR="00D074E1">
        <w:rPr>
          <w:rFonts w:cs="Arial"/>
        </w:rPr>
        <w:t>provi</w:t>
      </w:r>
      <w:r w:rsidR="00DE7530" w:rsidRPr="00EB05E5">
        <w:rPr>
          <w:rFonts w:cs="Arial"/>
        </w:rPr>
        <w:t xml:space="preserve"> le seguenti circostanze:</w:t>
      </w:r>
    </w:p>
    <w:p w14:paraId="1653F27B" w14:textId="77777777"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>di aver predisposto, prima della commissione del fatto, il PTPC;</w:t>
      </w:r>
    </w:p>
    <w:p w14:paraId="2D8A227D" w14:textId="77777777" w:rsidR="00DE7530" w:rsidRPr="00EB05E5" w:rsidRDefault="0058158C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 xml:space="preserve">di aver verificato </w:t>
      </w:r>
      <w:r>
        <w:t xml:space="preserve">le eventuali misure alternative alla </w:t>
      </w:r>
      <w:r w:rsidRPr="00171134">
        <w:t>rotazione degli incarichi del personale con funzioni di responsabilità operante nelle aree a</w:t>
      </w:r>
      <w:r>
        <w:t xml:space="preserve"> più alto rischio di corruzione</w:t>
      </w:r>
      <w:r>
        <w:rPr>
          <w:bCs w:val="0"/>
        </w:rPr>
        <w:t>;</w:t>
      </w:r>
    </w:p>
    <w:p w14:paraId="2759EC07" w14:textId="77777777"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individuato </w:t>
      </w:r>
      <w:r w:rsidR="0058158C">
        <w:rPr>
          <w:bCs w:val="0"/>
        </w:rPr>
        <w:t>i soggetti interni ed esterni</w:t>
      </w:r>
      <w:r w:rsidRPr="00EB05E5">
        <w:rPr>
          <w:bCs w:val="0"/>
        </w:rPr>
        <w:t xml:space="preserve"> da formare sui temi </w:t>
      </w:r>
      <w:r w:rsidR="0058158C">
        <w:rPr>
          <w:bCs w:val="0"/>
        </w:rPr>
        <w:t>d</w:t>
      </w:r>
      <w:r w:rsidRPr="00EB05E5">
        <w:rPr>
          <w:bCs w:val="0"/>
        </w:rPr>
        <w:t xml:space="preserve">ella </w:t>
      </w:r>
      <w:r w:rsidR="0058158C">
        <w:rPr>
          <w:bCs w:val="0"/>
        </w:rPr>
        <w:t>prevenzione della corruzione</w:t>
      </w:r>
      <w:r w:rsidRPr="00EB05E5">
        <w:rPr>
          <w:bCs w:val="0"/>
        </w:rPr>
        <w:t>;</w:t>
      </w:r>
    </w:p>
    <w:p w14:paraId="3FC0A17C" w14:textId="77777777" w:rsidR="00DE7530" w:rsidRPr="004357DB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</w:t>
      </w:r>
      <w:r w:rsidRPr="004357DB">
        <w:rPr>
          <w:bCs w:val="0"/>
        </w:rPr>
        <w:t>vigilato sul funzionamento e sull’osservanza del PTPC.</w:t>
      </w:r>
    </w:p>
    <w:p w14:paraId="5BFFDCD3" w14:textId="77777777" w:rsidR="00DE7530" w:rsidRPr="004357DB" w:rsidRDefault="00DE7530" w:rsidP="003070E0">
      <w:pPr>
        <w:pStyle w:val="Testo"/>
        <w:spacing w:line="276" w:lineRule="auto"/>
        <w:ind w:left="-851" w:right="56"/>
      </w:pPr>
    </w:p>
    <w:p w14:paraId="01C76F23" w14:textId="6CBE5764" w:rsidR="00DE7530" w:rsidRPr="004357DB" w:rsidRDefault="00AC6EDC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7" w:name="_Toc378597878"/>
      <w:r>
        <w:rPr>
          <w:bCs w:val="0"/>
          <w:sz w:val="20"/>
          <w:szCs w:val="24"/>
        </w:rPr>
        <w:t>4</w:t>
      </w:r>
      <w:r w:rsidR="00DE7530" w:rsidRPr="004357DB">
        <w:rPr>
          <w:bCs w:val="0"/>
          <w:sz w:val="20"/>
          <w:szCs w:val="24"/>
        </w:rPr>
        <w:t>.3 I responsabili delle posizioni organizzative</w:t>
      </w:r>
      <w:bookmarkEnd w:id="17"/>
    </w:p>
    <w:p w14:paraId="5AFF3514" w14:textId="77777777" w:rsidR="00DE7530" w:rsidRPr="00986782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I responsabili delle posizioni organizzative partecipano al processo di gestione dei rischio, </w:t>
      </w:r>
      <w:r w:rsidR="006043CD">
        <w:rPr>
          <w:rFonts w:cs="Arial"/>
        </w:rPr>
        <w:t>adottano</w:t>
      </w:r>
      <w:r w:rsidRPr="00171134">
        <w:rPr>
          <w:rFonts w:cs="Arial"/>
        </w:rPr>
        <w:t xml:space="preserve"> le misure contenute nel P</w:t>
      </w:r>
      <w:r>
        <w:rPr>
          <w:rFonts w:cs="Arial"/>
        </w:rPr>
        <w:t>TPC</w:t>
      </w:r>
      <w:r w:rsidR="006043CD">
        <w:rPr>
          <w:rFonts w:cs="Arial"/>
        </w:rPr>
        <w:t xml:space="preserve">, ne </w:t>
      </w:r>
      <w:r w:rsidR="006043CD" w:rsidRPr="00986782">
        <w:rPr>
          <w:rFonts w:cs="Arial"/>
        </w:rPr>
        <w:t>controllano il rispetto da parte dei</w:t>
      </w:r>
      <w:r w:rsidR="0058158C" w:rsidRPr="00986782">
        <w:rPr>
          <w:rFonts w:cs="Arial"/>
        </w:rPr>
        <w:t xml:space="preserve"> soggetti terzi interni ed esterni </w:t>
      </w:r>
      <w:r w:rsidRPr="00986782">
        <w:rPr>
          <w:rFonts w:cs="Arial"/>
        </w:rPr>
        <w:t>e propongono misure di prevenzione della corruzione nell’ambito dei settori di rispettiva competenza.</w:t>
      </w:r>
    </w:p>
    <w:p w14:paraId="0BA43649" w14:textId="77777777" w:rsidR="005800DF" w:rsidRPr="00986782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35C335DC" w14:textId="77777777" w:rsidR="00DE7530" w:rsidRPr="00986782" w:rsidRDefault="004357DB" w:rsidP="003070E0">
      <w:pPr>
        <w:autoSpaceDE w:val="0"/>
        <w:autoSpaceDN w:val="0"/>
        <w:adjustRightInd w:val="0"/>
        <w:spacing w:before="120" w:line="276" w:lineRule="auto"/>
        <w:ind w:left="-851" w:right="56"/>
        <w:jc w:val="both"/>
        <w:rPr>
          <w:sz w:val="22"/>
        </w:rPr>
      </w:pPr>
      <w:r w:rsidRPr="00986782">
        <w:rPr>
          <w:rFonts w:cs="Arial"/>
        </w:rPr>
        <w:t>2</w:t>
      </w:r>
      <w:r w:rsidR="003F1E6F" w:rsidRPr="00986782">
        <w:rPr>
          <w:rFonts w:cs="Arial"/>
        </w:rPr>
        <w:t xml:space="preserve">. </w:t>
      </w:r>
      <w:r w:rsidR="00DE7530" w:rsidRPr="00986782">
        <w:rPr>
          <w:rFonts w:cs="Arial"/>
        </w:rPr>
        <w:t xml:space="preserve">Allo stato attuale sono individuate </w:t>
      </w:r>
      <w:r w:rsidR="003F1E6F" w:rsidRPr="00986782">
        <w:rPr>
          <w:rFonts w:cs="Arial"/>
        </w:rPr>
        <w:t>le</w:t>
      </w:r>
      <w:r w:rsidR="00DE7530" w:rsidRPr="00986782">
        <w:rPr>
          <w:rFonts w:cs="Arial"/>
        </w:rPr>
        <w:t xml:space="preserve"> seguenti figure di responsabilità:</w:t>
      </w:r>
    </w:p>
    <w:p w14:paraId="1CF5FA43" w14:textId="43329F4A" w:rsidR="00DE7530" w:rsidRPr="00986782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986782">
        <w:rPr>
          <w:bCs w:val="0"/>
        </w:rPr>
        <w:t xml:space="preserve">i </w:t>
      </w:r>
      <w:r w:rsidR="00DE7530" w:rsidRPr="00986782">
        <w:rPr>
          <w:bCs w:val="0"/>
        </w:rPr>
        <w:t>membri del Consiglio di Amministrazione</w:t>
      </w:r>
      <w:r w:rsidR="00AC6EDC" w:rsidRPr="00986782">
        <w:rPr>
          <w:bCs w:val="0"/>
        </w:rPr>
        <w:t>;</w:t>
      </w:r>
    </w:p>
    <w:p w14:paraId="238E9ECE" w14:textId="77777777" w:rsidR="00DE7530" w:rsidRPr="00986782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986782">
        <w:rPr>
          <w:bCs w:val="0"/>
        </w:rPr>
        <w:t>i</w:t>
      </w:r>
      <w:r w:rsidR="0058158C" w:rsidRPr="00986782">
        <w:rPr>
          <w:bCs w:val="0"/>
        </w:rPr>
        <w:t>l</w:t>
      </w:r>
      <w:r w:rsidRPr="00986782">
        <w:rPr>
          <w:bCs w:val="0"/>
        </w:rPr>
        <w:t xml:space="preserve"> </w:t>
      </w:r>
      <w:r w:rsidR="0058158C" w:rsidRPr="00986782">
        <w:rPr>
          <w:bCs w:val="0"/>
        </w:rPr>
        <w:t>Revisori dei conti</w:t>
      </w:r>
      <w:r w:rsidR="008C2833" w:rsidRPr="00986782">
        <w:rPr>
          <w:bCs w:val="0"/>
        </w:rPr>
        <w:t>.</w:t>
      </w:r>
    </w:p>
    <w:p w14:paraId="316EFCBC" w14:textId="77777777" w:rsidR="005800DF" w:rsidRPr="00986782" w:rsidRDefault="005800DF" w:rsidP="003070E0">
      <w:pPr>
        <w:pStyle w:val="Testo"/>
        <w:spacing w:line="276" w:lineRule="auto"/>
        <w:ind w:left="-851" w:right="56"/>
        <w:rPr>
          <w:bCs w:val="0"/>
        </w:rPr>
      </w:pPr>
    </w:p>
    <w:p w14:paraId="09E27F1C" w14:textId="77777777" w:rsidR="00DE7530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986782">
        <w:rPr>
          <w:rFonts w:cs="Arial"/>
        </w:rPr>
        <w:t>3</w:t>
      </w:r>
      <w:r w:rsidR="00DE7530" w:rsidRPr="00986782">
        <w:rPr>
          <w:rFonts w:cs="Arial"/>
        </w:rPr>
        <w:t>. Tutti i responsabili delle posizioni organizzative d</w:t>
      </w:r>
      <w:r w:rsidR="002651C5" w:rsidRPr="00986782">
        <w:rPr>
          <w:rFonts w:cs="Arial"/>
        </w:rPr>
        <w:t>evono</w:t>
      </w:r>
      <w:r w:rsidR="00DE7530" w:rsidRPr="00986782">
        <w:rPr>
          <w:rFonts w:cs="Arial"/>
        </w:rPr>
        <w:t xml:space="preserve"> partecipare ad un apposito programma formativo.</w:t>
      </w:r>
    </w:p>
    <w:p w14:paraId="5132FB3C" w14:textId="77777777"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BDD1121" w14:textId="77777777" w:rsidR="00DE7530" w:rsidRPr="00EB05E5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EB05E5">
        <w:rPr>
          <w:rFonts w:cs="Arial"/>
        </w:rPr>
        <w:t xml:space="preserve">. La mancata collaborazione con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 xml:space="preserve">è suscettibile di essere sanzionata sul piano disciplinare </w:t>
      </w:r>
      <w:r w:rsidR="005800DF" w:rsidRPr="00EB05E5">
        <w:rPr>
          <w:rFonts w:cs="Arial"/>
        </w:rPr>
        <w:t xml:space="preserve">secondo </w:t>
      </w:r>
      <w:r w:rsidR="008C2833">
        <w:rPr>
          <w:rFonts w:cs="Arial"/>
        </w:rPr>
        <w:t>le norme di riferimento</w:t>
      </w:r>
      <w:r w:rsidR="005800DF" w:rsidRPr="00EB05E5">
        <w:rPr>
          <w:rFonts w:cs="Arial"/>
        </w:rPr>
        <w:t>.</w:t>
      </w:r>
    </w:p>
    <w:p w14:paraId="5AE6DAC8" w14:textId="77777777" w:rsidR="003F1E6F" w:rsidRDefault="003F1E6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8" w:name="_Toc378597879"/>
    </w:p>
    <w:p w14:paraId="6564028C" w14:textId="77777777" w:rsidR="00640962" w:rsidRPr="00640962" w:rsidRDefault="00640962" w:rsidP="00640962"/>
    <w:p w14:paraId="48C2912C" w14:textId="6ABA8116" w:rsidR="00DE7530" w:rsidRPr="00171134" w:rsidRDefault="00AC6EDC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>.4 I dipendenti</w:t>
      </w:r>
      <w:bookmarkEnd w:id="18"/>
    </w:p>
    <w:p w14:paraId="6B48166E" w14:textId="77777777" w:rsidR="008C2833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</w:t>
      </w:r>
      <w:r w:rsidR="008C2833">
        <w:rPr>
          <w:rFonts w:cs="Arial"/>
        </w:rPr>
        <w:t>Al momento la Fondazione non impiega dipendenti.</w:t>
      </w:r>
    </w:p>
    <w:p w14:paraId="479164CF" w14:textId="77777777"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FD533F0" w14:textId="77777777"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2: Qualora fossero presenti, si adottano le seguenti disposizioni:</w:t>
      </w:r>
    </w:p>
    <w:p w14:paraId="213656C1" w14:textId="77777777" w:rsidR="00DE7530" w:rsidRPr="008C2833" w:rsidRDefault="00634201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t>i dipendenti e i colla</w:t>
      </w:r>
      <w:r w:rsidR="00DE7530" w:rsidRPr="008C2833">
        <w:rPr>
          <w:bCs w:val="0"/>
        </w:rPr>
        <w:t>boratori a qualsiasi titolo dell</w:t>
      </w:r>
      <w:r w:rsidR="005800DF" w:rsidRPr="008C2833">
        <w:rPr>
          <w:bCs w:val="0"/>
        </w:rPr>
        <w:t xml:space="preserve">a </w:t>
      </w:r>
      <w:r w:rsidR="00B864B4" w:rsidRPr="008C2833">
        <w:rPr>
          <w:bCs w:val="0"/>
        </w:rPr>
        <w:t>Fondazione</w:t>
      </w:r>
      <w:r w:rsidR="00DE7530" w:rsidRPr="008C2833">
        <w:rPr>
          <w:bCs w:val="0"/>
        </w:rPr>
        <w:t xml:space="preserve"> osservano, per quanto compatibili, le misure contenute nel PTPC e gli obblighi di condotta previsti dal Codici </w:t>
      </w:r>
      <w:r w:rsidR="005800DF" w:rsidRPr="008C2833">
        <w:rPr>
          <w:bCs w:val="0"/>
        </w:rPr>
        <w:t xml:space="preserve">di comportamento </w:t>
      </w:r>
      <w:r w:rsidR="00DE7530" w:rsidRPr="008C2833">
        <w:rPr>
          <w:bCs w:val="0"/>
        </w:rPr>
        <w:t xml:space="preserve">e segnalano le situazioni di illecito ai propri superiori oppure al </w:t>
      </w:r>
      <w:r w:rsidR="0000252C" w:rsidRPr="008C2833">
        <w:rPr>
          <w:bCs w:val="0"/>
        </w:rPr>
        <w:t>RPC</w:t>
      </w:r>
      <w:r>
        <w:rPr>
          <w:bCs w:val="0"/>
        </w:rPr>
        <w:t>.</w:t>
      </w:r>
    </w:p>
    <w:p w14:paraId="3CAAF86A" w14:textId="77777777"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>I dipendenti devono partecipare ad un apposito programma formativo.</w:t>
      </w:r>
    </w:p>
    <w:p w14:paraId="0608CD3C" w14:textId="77777777" w:rsidR="00DE7530" w:rsidRPr="008C2833" w:rsidRDefault="008C2833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>Tutti i dipendenti</w:t>
      </w:r>
      <w:r w:rsidR="005800DF" w:rsidRPr="008C2833">
        <w:rPr>
          <w:bCs w:val="0"/>
        </w:rPr>
        <w:t xml:space="preserve"> </w:t>
      </w:r>
      <w:r w:rsidR="00DE7530" w:rsidRPr="008C2833">
        <w:rPr>
          <w:bCs w:val="0"/>
        </w:rPr>
        <w:t xml:space="preserve">segnalano i casi di personale conflitto di interessi ai propri superiori oppure al </w:t>
      </w:r>
      <w:r w:rsidR="0000252C" w:rsidRPr="008C2833">
        <w:rPr>
          <w:bCs w:val="0"/>
        </w:rPr>
        <w:t>RPC</w:t>
      </w:r>
      <w:r w:rsidR="00DE7530" w:rsidRPr="008C2833">
        <w:rPr>
          <w:bCs w:val="0"/>
        </w:rPr>
        <w:t>.</w:t>
      </w:r>
    </w:p>
    <w:p w14:paraId="1AB6184B" w14:textId="77777777"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 xml:space="preserve">La mancata collaborazione con il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è suscettibile di essere sanzionata sul piano disciplinare secondo il contratto collettivo adottato da</w:t>
      </w:r>
      <w:r w:rsidR="008C2833">
        <w:rPr>
          <w:bCs w:val="0"/>
        </w:rPr>
        <w:t>lla Fondazione</w:t>
      </w:r>
      <w:r w:rsidRPr="008C2833">
        <w:rPr>
          <w:bCs w:val="0"/>
        </w:rPr>
        <w:t>.</w:t>
      </w:r>
    </w:p>
    <w:p w14:paraId="56CEB023" w14:textId="77777777" w:rsidR="00DE7530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8C2833">
        <w:rPr>
          <w:bCs w:val="0"/>
        </w:rPr>
        <w:t xml:space="preserve">Il dipendente che denuncia all’autorità giudiziaria oppure al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condotte illecite di cui sia venuto a conoscenza in ragione del</w:t>
      </w:r>
      <w:r w:rsidR="00FB1A0D" w:rsidRPr="008C2833">
        <w:rPr>
          <w:bCs w:val="0"/>
        </w:rPr>
        <w:t xml:space="preserve"> rapp</w:t>
      </w:r>
      <w:r w:rsidRPr="008C2833">
        <w:rPr>
          <w:bCs w:val="0"/>
        </w:rPr>
        <w:t>orto di lavoro - fuori dai casi di responsabilità a titolo di calunnia o diffamazione - non può essere</w:t>
      </w:r>
      <w:r w:rsidRPr="00EB05E5">
        <w:t xml:space="preserve"> sanzionato, licenziato o sottoposto a nessuna misura discriminatoria.</w:t>
      </w:r>
    </w:p>
    <w:p w14:paraId="52482613" w14:textId="47C3F341" w:rsidR="00DE7530" w:rsidRDefault="00DE7530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9" w:name="_Toc390235514"/>
      <w:bookmarkEnd w:id="15"/>
    </w:p>
    <w:p w14:paraId="4357CE45" w14:textId="1A90F5C0" w:rsidR="001E6A00" w:rsidRDefault="001E6A00" w:rsidP="001E6A00"/>
    <w:p w14:paraId="46308192" w14:textId="4DE78811" w:rsidR="001E6A00" w:rsidRDefault="001E6A00" w:rsidP="001E6A00"/>
    <w:p w14:paraId="465BDFB3" w14:textId="4DA1A29B" w:rsidR="001E6A00" w:rsidRDefault="001E6A00" w:rsidP="001E6A00"/>
    <w:p w14:paraId="4CE7E036" w14:textId="77777777" w:rsidR="001E6A00" w:rsidRPr="001E6A00" w:rsidRDefault="001E6A00" w:rsidP="001E6A00"/>
    <w:p w14:paraId="34E98E4E" w14:textId="431B37B3" w:rsidR="00DE7530" w:rsidRPr="00EB0AE1" w:rsidRDefault="00AC6EDC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>4</w:t>
      </w:r>
      <w:r w:rsidR="00DE7530" w:rsidRPr="00EB0AE1">
        <w:rPr>
          <w:bCs w:val="0"/>
          <w:sz w:val="20"/>
          <w:szCs w:val="24"/>
        </w:rPr>
        <w:t>.5 I collaboratori esterni</w:t>
      </w:r>
      <w:bookmarkEnd w:id="19"/>
      <w:r w:rsidR="00DE7530" w:rsidRPr="00EB0AE1">
        <w:rPr>
          <w:bCs w:val="0"/>
          <w:sz w:val="20"/>
          <w:szCs w:val="24"/>
        </w:rPr>
        <w:t xml:space="preserve"> e </w:t>
      </w:r>
      <w:r w:rsidR="00EB0AE1">
        <w:rPr>
          <w:bCs w:val="0"/>
          <w:sz w:val="20"/>
          <w:szCs w:val="24"/>
        </w:rPr>
        <w:t xml:space="preserve">i </w:t>
      </w:r>
      <w:r w:rsidR="00DE7530" w:rsidRPr="00EB0AE1">
        <w:rPr>
          <w:bCs w:val="0"/>
          <w:sz w:val="20"/>
          <w:szCs w:val="24"/>
        </w:rPr>
        <w:t>soggetti terzi</w:t>
      </w:r>
    </w:p>
    <w:p w14:paraId="7F051349" w14:textId="77777777" w:rsidR="00DE7530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I collaboratori esterni della Fondazione </w:t>
      </w:r>
      <w:r w:rsidR="00DE7530" w:rsidRPr="00EB0AE1">
        <w:rPr>
          <w:rFonts w:cs="Arial"/>
        </w:rPr>
        <w:t xml:space="preserve">che intrattengono </w:t>
      </w:r>
      <w:r w:rsidR="00FB1A0D" w:rsidRPr="00EB0AE1">
        <w:rPr>
          <w:rFonts w:cs="Arial"/>
        </w:rPr>
        <w:t>rap</w:t>
      </w:r>
      <w:r w:rsidR="00DE7530" w:rsidRPr="00EB0AE1">
        <w:rPr>
          <w:rFonts w:cs="Arial"/>
        </w:rPr>
        <w:t xml:space="preserve">porti di collaborazione contrattualmente regolati osservano, per quanto compatibile e di pertinenza, le misure e gli obblighi di condotta previsti dal Codice </w:t>
      </w:r>
      <w:r w:rsidR="005800DF">
        <w:rPr>
          <w:rFonts w:cs="Arial"/>
        </w:rPr>
        <w:t>di comportamento</w:t>
      </w:r>
      <w:r w:rsidR="00DE7530" w:rsidRPr="00EB0AE1">
        <w:rPr>
          <w:rFonts w:cs="Arial"/>
        </w:rPr>
        <w:t xml:space="preserve"> e segnalano al </w:t>
      </w:r>
      <w:r w:rsidR="0000252C" w:rsidRPr="00EB0AE1">
        <w:rPr>
          <w:rFonts w:cs="Arial"/>
        </w:rPr>
        <w:t>RPC</w:t>
      </w:r>
      <w:r w:rsidR="00DE7530" w:rsidRPr="00EB0AE1">
        <w:rPr>
          <w:rFonts w:cs="Arial"/>
        </w:rPr>
        <w:t xml:space="preserve"> le situazioni di illecito.</w:t>
      </w:r>
    </w:p>
    <w:p w14:paraId="00C1C645" w14:textId="77777777" w:rsidR="005800DF" w:rsidRPr="00EB0AE1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4DFE42A" w14:textId="77777777" w:rsidR="00DE7530" w:rsidRPr="00EB0AE1" w:rsidRDefault="00DE7530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EB0AE1">
        <w:rPr>
          <w:rFonts w:ascii="Arial" w:hAnsi="Arial"/>
          <w:color w:val="auto"/>
          <w:sz w:val="20"/>
          <w:szCs w:val="20"/>
          <w:lang w:eastAsia="en-US"/>
        </w:rPr>
        <w:t xml:space="preserve">2. Nel caso in cui una delle attività qualificate come sensibili sia affidata, in tutto oppure in parte, a soggetti terzi in virtù di appositi contratti di servizio, 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occorre che in essi sia previs</w:t>
      </w:r>
      <w:r w:rsidR="008C2833">
        <w:rPr>
          <w:rFonts w:ascii="Arial" w:hAnsi="Arial"/>
          <w:color w:val="auto"/>
          <w:sz w:val="20"/>
          <w:szCs w:val="20"/>
          <w:lang w:eastAsia="en-US"/>
        </w:rPr>
        <w:t>to anche il rispetto del PTPC della Fondazione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3C40E159" w14:textId="77777777" w:rsidR="00DE7530" w:rsidRDefault="00DE7530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2011DA41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67EEB359" w14:textId="2C132D17" w:rsidR="005142C9" w:rsidRPr="005142C9" w:rsidRDefault="00AC6ED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0" w:name="_Toc378597892"/>
      <w:bookmarkStart w:id="21" w:name="_Toc193436003"/>
      <w:r>
        <w:rPr>
          <w:rFonts w:ascii="Arial" w:hAnsi="Arial" w:cs="Arial"/>
          <w:sz w:val="28"/>
          <w:szCs w:val="28"/>
        </w:rPr>
        <w:t>5</w:t>
      </w:r>
      <w:r w:rsidR="005142C9" w:rsidRPr="005142C9">
        <w:rPr>
          <w:rFonts w:ascii="Arial" w:hAnsi="Arial" w:cs="Arial"/>
          <w:sz w:val="28"/>
          <w:szCs w:val="28"/>
        </w:rPr>
        <w:t>.</w:t>
      </w:r>
      <w:r w:rsidR="00EB0AE1">
        <w:rPr>
          <w:rFonts w:ascii="Arial" w:hAnsi="Arial" w:cs="Arial"/>
          <w:sz w:val="28"/>
          <w:szCs w:val="28"/>
        </w:rPr>
        <w:t xml:space="preserve"> Il m</w:t>
      </w:r>
      <w:r w:rsidR="005142C9" w:rsidRPr="005142C9">
        <w:rPr>
          <w:rFonts w:ascii="Arial" w:hAnsi="Arial" w:cs="Arial"/>
          <w:sz w:val="28"/>
          <w:szCs w:val="28"/>
        </w:rPr>
        <w:t>onitoraggio del PTPC</w:t>
      </w:r>
      <w:bookmarkEnd w:id="20"/>
      <w:bookmarkEnd w:id="21"/>
    </w:p>
    <w:p w14:paraId="4B633EF7" w14:textId="77777777"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bookmarkStart w:id="22" w:name="_Toc378597893"/>
      <w:r w:rsidRPr="000C48A5">
        <w:rPr>
          <w:rFonts w:ascii="Arial" w:hAnsi="Arial"/>
          <w:sz w:val="20"/>
          <w:szCs w:val="20"/>
          <w:lang w:eastAsia="en-US"/>
        </w:rPr>
        <w:t xml:space="preserve">1. Il monitoraggio sull’attuazione delle azioni indicate nel </w:t>
      </w:r>
      <w:r>
        <w:rPr>
          <w:rFonts w:ascii="Arial" w:hAnsi="Arial"/>
          <w:sz w:val="20"/>
          <w:szCs w:val="20"/>
          <w:lang w:eastAsia="en-US"/>
        </w:rPr>
        <w:t>PTPC compete al RPC.</w:t>
      </w:r>
    </w:p>
    <w:p w14:paraId="39735735" w14:textId="77777777"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18E55F0D" w14:textId="77777777" w:rsidR="00D074E1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2. Il monitoraggio </w:t>
      </w:r>
      <w:r w:rsidR="005F2881">
        <w:rPr>
          <w:rFonts w:ascii="Arial" w:hAnsi="Arial"/>
          <w:sz w:val="20"/>
          <w:szCs w:val="20"/>
          <w:lang w:eastAsia="en-US"/>
        </w:rPr>
        <w:t xml:space="preserve">realizzato dal RPC </w:t>
      </w:r>
      <w:r w:rsidR="00D074E1">
        <w:rPr>
          <w:rFonts w:ascii="Arial" w:hAnsi="Arial"/>
          <w:sz w:val="20"/>
          <w:szCs w:val="20"/>
          <w:lang w:eastAsia="en-US"/>
        </w:rPr>
        <w:t>si compone:</w:t>
      </w:r>
    </w:p>
    <w:p w14:paraId="327C448C" w14:textId="687E1EAB" w:rsidR="000C48A5" w:rsidRPr="000C48A5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della Relazione annuale</w:t>
      </w:r>
      <w:r w:rsidR="00F95C4B">
        <w:rPr>
          <w:rFonts w:ascii="Arial" w:hAnsi="Arial"/>
          <w:sz w:val="20"/>
          <w:szCs w:val="20"/>
          <w:lang w:eastAsia="en-US"/>
        </w:rPr>
        <w:t>. La</w:t>
      </w:r>
      <w:r>
        <w:rPr>
          <w:rFonts w:ascii="Arial" w:hAnsi="Arial"/>
          <w:sz w:val="20"/>
          <w:szCs w:val="20"/>
          <w:lang w:eastAsia="en-US"/>
        </w:rPr>
        <w:t xml:space="preserve"> Relazione viene redatta </w:t>
      </w:r>
      <w:r w:rsidRPr="000C48A5">
        <w:rPr>
          <w:rFonts w:ascii="Arial" w:hAnsi="Arial"/>
          <w:sz w:val="20"/>
          <w:szCs w:val="20"/>
          <w:lang w:eastAsia="en-US"/>
        </w:rPr>
        <w:t xml:space="preserve">secondo le indicazioni </w:t>
      </w:r>
      <w:r>
        <w:rPr>
          <w:rFonts w:ascii="Arial" w:hAnsi="Arial"/>
          <w:sz w:val="20"/>
          <w:szCs w:val="20"/>
          <w:lang w:eastAsia="en-US"/>
        </w:rPr>
        <w:t>predisposte da</w:t>
      </w:r>
      <w:r w:rsidRPr="000C48A5">
        <w:rPr>
          <w:rFonts w:ascii="Arial" w:hAnsi="Arial"/>
          <w:sz w:val="20"/>
          <w:szCs w:val="20"/>
          <w:lang w:eastAsia="en-US"/>
        </w:rPr>
        <w:t>ll’A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N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AC</w:t>
      </w:r>
      <w:r>
        <w:rPr>
          <w:rFonts w:ascii="Arial" w:hAnsi="Arial"/>
          <w:sz w:val="20"/>
          <w:szCs w:val="20"/>
          <w:lang w:eastAsia="en-US"/>
        </w:rPr>
        <w:t>. e descrive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 i risultati dell’atti</w:t>
      </w:r>
      <w:r w:rsidR="000C48A5">
        <w:rPr>
          <w:rFonts w:ascii="Arial" w:hAnsi="Arial"/>
          <w:sz w:val="20"/>
          <w:szCs w:val="20"/>
          <w:lang w:eastAsia="en-US"/>
        </w:rPr>
        <w:t>vità svolta nell’anno in corso</w:t>
      </w:r>
      <w:r>
        <w:rPr>
          <w:rFonts w:ascii="Arial" w:hAnsi="Arial"/>
          <w:sz w:val="20"/>
          <w:szCs w:val="20"/>
          <w:lang w:eastAsia="en-US"/>
        </w:rPr>
        <w:t>; l</w:t>
      </w:r>
      <w:r w:rsidR="00955B92">
        <w:rPr>
          <w:rFonts w:ascii="Arial" w:hAnsi="Arial"/>
          <w:sz w:val="20"/>
          <w:szCs w:val="20"/>
          <w:lang w:eastAsia="en-US"/>
        </w:rPr>
        <w:t>a Relazione viene trasmessa al CdA</w:t>
      </w:r>
      <w:r w:rsidR="001D0FC9">
        <w:rPr>
          <w:rFonts w:ascii="Arial" w:hAnsi="Arial"/>
          <w:sz w:val="20"/>
          <w:szCs w:val="20"/>
          <w:lang w:eastAsia="en-US"/>
        </w:rPr>
        <w:t xml:space="preserve"> ed</w:t>
      </w:r>
      <w:r w:rsidR="00955B92">
        <w:rPr>
          <w:rFonts w:ascii="Arial" w:hAnsi="Arial"/>
          <w:sz w:val="20"/>
          <w:szCs w:val="20"/>
          <w:lang w:eastAsia="en-US"/>
        </w:rPr>
        <w:t xml:space="preserve"> all’</w:t>
      </w:r>
      <w:r w:rsidR="001D0FC9">
        <w:rPr>
          <w:rFonts w:ascii="Arial" w:hAnsi="Arial"/>
          <w:sz w:val="20"/>
          <w:szCs w:val="20"/>
          <w:lang w:eastAsia="en-US"/>
        </w:rPr>
        <w:t>A.N.AC. e</w:t>
      </w:r>
      <w:r w:rsidR="00D310CC">
        <w:rPr>
          <w:rFonts w:ascii="Arial" w:hAnsi="Arial"/>
          <w:sz w:val="20"/>
          <w:szCs w:val="20"/>
          <w:lang w:eastAsia="en-US"/>
        </w:rPr>
        <w:t xml:space="preserve"> </w:t>
      </w:r>
      <w:r w:rsidR="00955B92">
        <w:rPr>
          <w:rFonts w:ascii="Arial" w:hAnsi="Arial"/>
          <w:sz w:val="20"/>
          <w:szCs w:val="20"/>
          <w:lang w:eastAsia="en-US"/>
        </w:rPr>
        <w:t xml:space="preserve">pubblicata </w:t>
      </w:r>
      <w:r w:rsidR="00AC6EDC">
        <w:rPr>
          <w:rFonts w:ascii="Arial" w:hAnsi="Arial"/>
          <w:sz w:val="20"/>
          <w:szCs w:val="20"/>
          <w:lang w:eastAsia="en-US"/>
        </w:rPr>
        <w:t xml:space="preserve">nel sito web della Fondazione </w:t>
      </w:r>
      <w:r w:rsidR="00955B92">
        <w:rPr>
          <w:rFonts w:ascii="Arial" w:hAnsi="Arial"/>
          <w:sz w:val="20"/>
          <w:szCs w:val="20"/>
          <w:lang w:eastAsia="en-US"/>
        </w:rPr>
        <w:t>sec</w:t>
      </w:r>
      <w:r>
        <w:rPr>
          <w:rFonts w:ascii="Arial" w:hAnsi="Arial"/>
          <w:sz w:val="20"/>
          <w:szCs w:val="20"/>
          <w:lang w:eastAsia="en-US"/>
        </w:rPr>
        <w:t>ondo le indicazioni dell’A.N.AC</w:t>
      </w:r>
      <w:r w:rsidR="00955B92">
        <w:rPr>
          <w:rFonts w:ascii="Arial" w:hAnsi="Arial"/>
          <w:sz w:val="20"/>
          <w:szCs w:val="20"/>
          <w:lang w:eastAsia="en-US"/>
        </w:rPr>
        <w:t>.</w:t>
      </w:r>
    </w:p>
    <w:p w14:paraId="645E8BFE" w14:textId="77777777" w:rsidR="00F95C4B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della Rendicontazione </w:t>
      </w:r>
      <w:r w:rsidR="00F95C4B">
        <w:rPr>
          <w:rFonts w:ascii="Arial" w:hAnsi="Arial"/>
          <w:sz w:val="20"/>
          <w:szCs w:val="20"/>
          <w:lang w:eastAsia="en-US"/>
        </w:rPr>
        <w:t>annuale. Il</w:t>
      </w:r>
      <w:r>
        <w:rPr>
          <w:rFonts w:ascii="Arial" w:hAnsi="Arial"/>
          <w:sz w:val="20"/>
          <w:szCs w:val="20"/>
          <w:lang w:eastAsia="en-US"/>
        </w:rPr>
        <w:t xml:space="preserve"> documento contiene l’esito delle verifiche svolte</w:t>
      </w:r>
      <w:r w:rsidR="00CA40F9">
        <w:rPr>
          <w:rFonts w:ascii="Arial" w:hAnsi="Arial"/>
          <w:sz w:val="20"/>
          <w:szCs w:val="20"/>
          <w:lang w:eastAsia="en-US"/>
        </w:rPr>
        <w:t xml:space="preserve"> entro il 31 dicembre</w:t>
      </w:r>
      <w:r w:rsidR="00F95C4B">
        <w:rPr>
          <w:rFonts w:ascii="Arial" w:hAnsi="Arial"/>
          <w:sz w:val="20"/>
          <w:szCs w:val="20"/>
          <w:lang w:eastAsia="en-US"/>
        </w:rPr>
        <w:t xml:space="preserve"> di ogni anno </w:t>
      </w:r>
      <w:r>
        <w:rPr>
          <w:rFonts w:ascii="Arial" w:hAnsi="Arial"/>
          <w:sz w:val="20"/>
          <w:szCs w:val="20"/>
          <w:lang w:eastAsia="en-US"/>
        </w:rPr>
        <w:t>dal RPC</w:t>
      </w:r>
      <w:r w:rsidR="00F95C4B">
        <w:rPr>
          <w:rFonts w:ascii="Arial" w:hAnsi="Arial"/>
          <w:sz w:val="20"/>
          <w:szCs w:val="20"/>
          <w:lang w:eastAsia="en-US"/>
        </w:rPr>
        <w:t xml:space="preserve"> relativamente:</w:t>
      </w:r>
    </w:p>
    <w:p w14:paraId="1A2D8703" w14:textId="77777777" w:rsidR="00955B92" w:rsidRP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ad ogni </w:t>
      </w:r>
      <w:r w:rsidR="005F2881">
        <w:rPr>
          <w:rFonts w:ascii="Arial" w:hAnsi="Arial"/>
          <w:sz w:val="20"/>
          <w:szCs w:val="20"/>
          <w:lang w:eastAsia="en-US"/>
        </w:rPr>
        <w:t xml:space="preserve">procedura di acquisto in termini di: </w:t>
      </w:r>
      <w:r w:rsidR="005F2881" w:rsidRPr="00F95C4B">
        <w:rPr>
          <w:rFonts w:ascii="Arial" w:hAnsi="Arial"/>
          <w:sz w:val="20"/>
          <w:szCs w:val="20"/>
          <w:lang w:eastAsia="en-US"/>
        </w:rPr>
        <w:t>rispetto delle tempistiche, numero di soggetti invitati, numero di offerte, eventuali legami di parentela o affinità con il responsabile della procedura oppure</w:t>
      </w:r>
      <w:r w:rsidRPr="00F95C4B">
        <w:rPr>
          <w:rFonts w:ascii="Arial" w:hAnsi="Arial"/>
          <w:sz w:val="20"/>
          <w:szCs w:val="20"/>
          <w:lang w:eastAsia="en-US"/>
        </w:rPr>
        <w:t xml:space="preserve"> con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i membri del C</w:t>
      </w:r>
      <w:r w:rsidRPr="00F95C4B">
        <w:rPr>
          <w:rFonts w:ascii="Arial" w:hAnsi="Arial"/>
          <w:sz w:val="20"/>
          <w:szCs w:val="20"/>
          <w:lang w:eastAsia="en-US"/>
        </w:rPr>
        <w:t>dA oppure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del Segretario, stato della procedura</w:t>
      </w:r>
      <w:r w:rsidRPr="00F95C4B">
        <w:rPr>
          <w:rFonts w:ascii="Arial" w:hAnsi="Arial"/>
          <w:sz w:val="20"/>
          <w:szCs w:val="20"/>
          <w:lang w:eastAsia="en-US"/>
        </w:rPr>
        <w:t>;</w:t>
      </w:r>
    </w:p>
    <w:p w14:paraId="5FA13B9B" w14:textId="77777777" w:rsid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 w:rsidRPr="00F95C4B">
        <w:rPr>
          <w:rFonts w:ascii="Arial" w:hAnsi="Arial"/>
          <w:sz w:val="20"/>
          <w:szCs w:val="20"/>
          <w:lang w:eastAsia="en-US"/>
        </w:rPr>
        <w:t>all</w:t>
      </w:r>
      <w:r>
        <w:rPr>
          <w:rFonts w:ascii="Arial" w:hAnsi="Arial"/>
          <w:sz w:val="20"/>
          <w:szCs w:val="20"/>
          <w:lang w:eastAsia="en-US"/>
        </w:rPr>
        <w:t>a presenza delle</w:t>
      </w:r>
      <w:r w:rsidRPr="00F95C4B">
        <w:rPr>
          <w:rFonts w:ascii="Arial" w:hAnsi="Arial"/>
          <w:sz w:val="20"/>
          <w:szCs w:val="20"/>
          <w:lang w:eastAsia="en-US"/>
        </w:rPr>
        <w:t xml:space="preserve"> dichiarazioni </w:t>
      </w:r>
      <w:r>
        <w:rPr>
          <w:rFonts w:ascii="Arial" w:hAnsi="Arial"/>
          <w:sz w:val="20"/>
          <w:szCs w:val="20"/>
          <w:lang w:eastAsia="en-US"/>
        </w:rPr>
        <w:t xml:space="preserve">aggiornate </w:t>
      </w:r>
      <w:r w:rsidR="007C6D0A">
        <w:rPr>
          <w:rFonts w:ascii="Arial" w:hAnsi="Arial"/>
          <w:sz w:val="20"/>
          <w:szCs w:val="20"/>
          <w:lang w:eastAsia="en-US"/>
        </w:rPr>
        <w:t xml:space="preserve">annualmente </w:t>
      </w:r>
      <w:r w:rsidRPr="00F95C4B">
        <w:rPr>
          <w:rFonts w:ascii="Arial" w:hAnsi="Arial"/>
          <w:sz w:val="20"/>
          <w:szCs w:val="20"/>
          <w:lang w:eastAsia="en-US"/>
        </w:rPr>
        <w:t xml:space="preserve">dei membri del CdA </w:t>
      </w:r>
      <w:r w:rsidR="007C6D0A">
        <w:rPr>
          <w:rFonts w:ascii="Arial" w:hAnsi="Arial"/>
          <w:sz w:val="20"/>
          <w:szCs w:val="20"/>
          <w:lang w:eastAsia="en-US"/>
        </w:rPr>
        <w:t>relativamente a</w:t>
      </w:r>
      <w:r w:rsidRPr="00F95C4B">
        <w:rPr>
          <w:rFonts w:ascii="Arial" w:hAnsi="Arial"/>
          <w:sz w:val="20"/>
          <w:szCs w:val="20"/>
          <w:lang w:eastAsia="en-US"/>
        </w:rPr>
        <w:t xml:space="preserve">ll’insussistenza di motivi di inconferibilità e inconferibilità degli incarichi ai sensi del D.lgs. n.39/2013 e delle dichiarazioni </w:t>
      </w:r>
      <w:r w:rsidR="007C6D0A">
        <w:rPr>
          <w:rFonts w:ascii="Arial" w:hAnsi="Arial"/>
          <w:sz w:val="20"/>
          <w:szCs w:val="20"/>
          <w:lang w:eastAsia="en-US"/>
        </w:rPr>
        <w:t>per gli</w:t>
      </w:r>
      <w:r w:rsidRPr="00F95C4B">
        <w:rPr>
          <w:rFonts w:ascii="Arial" w:hAnsi="Arial"/>
          <w:sz w:val="20"/>
          <w:szCs w:val="20"/>
          <w:lang w:eastAsia="en-US"/>
        </w:rPr>
        <w:t xml:space="preserve"> eventuali conflitti di interessi.</w:t>
      </w:r>
    </w:p>
    <w:p w14:paraId="47788805" w14:textId="77777777" w:rsidR="00F95C4B" w:rsidRDefault="00F95C4B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7606F211" w14:textId="77777777" w:rsidR="000C48A5" w:rsidRPr="000C48A5" w:rsidRDefault="00955B92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3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. </w:t>
      </w:r>
      <w:r>
        <w:rPr>
          <w:rFonts w:ascii="Arial" w:hAnsi="Arial"/>
          <w:sz w:val="20"/>
          <w:szCs w:val="20"/>
          <w:lang w:eastAsia="en-US"/>
        </w:rPr>
        <w:t xml:space="preserve">L’attività di </w:t>
      </w:r>
      <w:r w:rsidR="000C48A5" w:rsidRPr="000C48A5">
        <w:rPr>
          <w:rFonts w:ascii="Arial" w:hAnsi="Arial"/>
          <w:sz w:val="20"/>
          <w:szCs w:val="20"/>
          <w:lang w:eastAsia="en-US"/>
        </w:rPr>
        <w:t>monitoraggio può avvenire anche nel corso dell’anno, in relazione ad eventuali circostanze sopravvenute ritenute rilevanti dal R</w:t>
      </w:r>
      <w:r w:rsidR="001D0FC9">
        <w:rPr>
          <w:rFonts w:ascii="Arial" w:hAnsi="Arial"/>
          <w:sz w:val="20"/>
          <w:szCs w:val="20"/>
          <w:lang w:eastAsia="en-US"/>
        </w:rPr>
        <w:t>PC oppure dalla Fondazione</w:t>
      </w:r>
      <w:r w:rsidR="000C48A5" w:rsidRPr="000C48A5">
        <w:rPr>
          <w:rFonts w:ascii="Arial" w:hAnsi="Arial"/>
          <w:sz w:val="20"/>
          <w:szCs w:val="20"/>
          <w:lang w:eastAsia="en-US"/>
        </w:rPr>
        <w:t>.</w:t>
      </w:r>
    </w:p>
    <w:p w14:paraId="0381769B" w14:textId="77777777" w:rsidR="002829A9" w:rsidRDefault="002829A9" w:rsidP="002829A9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18AFD8AD" w14:textId="77777777" w:rsidR="002829A9" w:rsidRPr="005800DF" w:rsidRDefault="002829A9" w:rsidP="002829A9">
      <w:pPr>
        <w:ind w:left="-851" w:right="56"/>
        <w:rPr>
          <w:lang w:eastAsia="it-IT"/>
        </w:rPr>
      </w:pPr>
    </w:p>
    <w:p w14:paraId="2D181973" w14:textId="385E45C1" w:rsidR="002829A9" w:rsidRPr="005142C9" w:rsidRDefault="00AC6EDC" w:rsidP="002829A9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3" w:name="_Toc193436004"/>
      <w:r>
        <w:rPr>
          <w:rFonts w:ascii="Arial" w:hAnsi="Arial" w:cs="Arial"/>
          <w:sz w:val="28"/>
          <w:szCs w:val="28"/>
        </w:rPr>
        <w:t>6</w:t>
      </w:r>
      <w:r w:rsidR="002829A9" w:rsidRPr="005142C9">
        <w:rPr>
          <w:rFonts w:ascii="Arial" w:hAnsi="Arial" w:cs="Arial"/>
          <w:sz w:val="28"/>
          <w:szCs w:val="28"/>
        </w:rPr>
        <w:t>.</w:t>
      </w:r>
      <w:r w:rsidR="002829A9">
        <w:rPr>
          <w:rFonts w:ascii="Arial" w:hAnsi="Arial" w:cs="Arial"/>
          <w:sz w:val="28"/>
          <w:szCs w:val="28"/>
        </w:rPr>
        <w:t xml:space="preserve"> La formazione </w:t>
      </w:r>
      <w:r w:rsidR="0028742E">
        <w:rPr>
          <w:rFonts w:ascii="Arial" w:hAnsi="Arial" w:cs="Arial"/>
          <w:sz w:val="28"/>
          <w:szCs w:val="28"/>
        </w:rPr>
        <w:t>e l</w:t>
      </w:r>
      <w:r w:rsidR="001D0FC9">
        <w:rPr>
          <w:rFonts w:ascii="Arial" w:hAnsi="Arial" w:cs="Arial"/>
          <w:sz w:val="28"/>
          <w:szCs w:val="28"/>
        </w:rPr>
        <w:t>a comunicazione</w:t>
      </w:r>
      <w:r w:rsidR="0028742E">
        <w:rPr>
          <w:rFonts w:ascii="Arial" w:hAnsi="Arial" w:cs="Arial"/>
          <w:sz w:val="28"/>
          <w:szCs w:val="28"/>
        </w:rPr>
        <w:t xml:space="preserve"> </w:t>
      </w:r>
      <w:r w:rsidR="002829A9">
        <w:rPr>
          <w:rFonts w:ascii="Arial" w:hAnsi="Arial" w:cs="Arial"/>
          <w:sz w:val="28"/>
          <w:szCs w:val="28"/>
        </w:rPr>
        <w:t>del</w:t>
      </w:r>
      <w:r w:rsidR="002829A9" w:rsidRPr="005142C9">
        <w:rPr>
          <w:rFonts w:ascii="Arial" w:hAnsi="Arial" w:cs="Arial"/>
          <w:sz w:val="28"/>
          <w:szCs w:val="28"/>
        </w:rPr>
        <w:t xml:space="preserve"> PTPC</w:t>
      </w:r>
      <w:bookmarkEnd w:id="23"/>
    </w:p>
    <w:p w14:paraId="109517E3" w14:textId="32398900" w:rsidR="007432B1" w:rsidRPr="002829A9" w:rsidRDefault="002829A9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2829A9">
        <w:rPr>
          <w:rFonts w:ascii="Arial" w:hAnsi="Arial"/>
          <w:color w:val="auto"/>
          <w:sz w:val="20"/>
          <w:szCs w:val="20"/>
          <w:lang w:eastAsia="en-US"/>
        </w:rPr>
        <w:t xml:space="preserve">1.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Nel triennio di adozione del PTPC </w:t>
      </w:r>
      <w:r w:rsidR="00066D16" w:rsidRPr="00C351C2">
        <w:rPr>
          <w:rFonts w:ascii="Arial" w:hAnsi="Arial"/>
          <w:color w:val="auto"/>
          <w:sz w:val="20"/>
          <w:szCs w:val="20"/>
          <w:highlight w:val="lightGray"/>
          <w:lang w:eastAsia="en-US"/>
        </w:rPr>
        <w:t>2025-2027</w:t>
      </w:r>
      <w:r w:rsidR="00066D16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è prevista una continua e trasversale formazione rispetto alle tematiche specifiche </w:t>
      </w:r>
      <w:r w:rsidR="007432B1">
        <w:rPr>
          <w:rFonts w:ascii="Arial" w:hAnsi="Arial"/>
          <w:color w:val="auto"/>
          <w:sz w:val="20"/>
          <w:szCs w:val="20"/>
          <w:lang w:eastAsia="en-US"/>
        </w:rPr>
        <w:t>dell’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anticorruzione ex Legge n.190/2012, indicativamente con </w:t>
      </w:r>
      <w:r w:rsidR="00AC6EDC" w:rsidRPr="007F181C">
        <w:rPr>
          <w:rFonts w:ascii="Arial" w:hAnsi="Arial"/>
          <w:color w:val="auto"/>
          <w:sz w:val="20"/>
          <w:szCs w:val="20"/>
          <w:lang w:eastAsia="en-US"/>
        </w:rPr>
        <w:t>un intervento formativo</w:t>
      </w:r>
      <w:r w:rsidR="007432B1" w:rsidRPr="007F181C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>che tratt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i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il tema a carattere generale e una parte su argomenti specifici.</w:t>
      </w:r>
    </w:p>
    <w:p w14:paraId="42C22167" w14:textId="77777777" w:rsidR="0028742E" w:rsidRDefault="0028742E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2C884044" w14:textId="77777777" w:rsidR="002829A9" w:rsidRPr="002829A9" w:rsidRDefault="007432B1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 xml:space="preserve">2.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Il programma di formazione in tema di prevenzione della corruzione viene gestito dal R</w:t>
      </w:r>
      <w:r w:rsidR="002829A9">
        <w:rPr>
          <w:rFonts w:ascii="Arial" w:hAnsi="Arial"/>
          <w:color w:val="auto"/>
          <w:sz w:val="20"/>
          <w:szCs w:val="20"/>
          <w:lang w:eastAsia="en-US"/>
        </w:rPr>
        <w:t>PC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, che propone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le attività formative ed ha il compito di:</w:t>
      </w:r>
    </w:p>
    <w:p w14:paraId="02162E00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individuare i </w:t>
      </w:r>
      <w:r w:rsidRPr="007432B1">
        <w:rPr>
          <w:bCs w:val="0"/>
        </w:rPr>
        <w:t>soggetti cui viene erogata la formazione;</w:t>
      </w:r>
    </w:p>
    <w:p w14:paraId="27EF5971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individuare i contenuti della formazione in tema di anticorruzione e trasparenza;</w:t>
      </w:r>
    </w:p>
    <w:p w14:paraId="24471AAC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indicare i canali e gli strumenti di erogazione della formazione;</w:t>
      </w:r>
    </w:p>
    <w:p w14:paraId="56D70210" w14:textId="77777777"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lastRenderedPageBreak/>
        <w:t>quantificare di ore</w:t>
      </w:r>
      <w:r w:rsidRPr="002829A9">
        <w:t>/uomo dedicate alla formazione in tema di anticorruzione e trasparenza.</w:t>
      </w:r>
    </w:p>
    <w:p w14:paraId="117707E4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E7674C5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3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I contenuti della formazione saranno indicativamente:</w:t>
      </w:r>
    </w:p>
    <w:p w14:paraId="416A7339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il </w:t>
      </w:r>
      <w:r w:rsidR="007432B1">
        <w:t xml:space="preserve">PTPC </w:t>
      </w:r>
      <w:r w:rsidR="007432B1" w:rsidRPr="007432B1">
        <w:rPr>
          <w:bCs w:val="0"/>
        </w:rPr>
        <w:t>della Fondazione</w:t>
      </w:r>
      <w:r w:rsidRPr="007432B1">
        <w:rPr>
          <w:bCs w:val="0"/>
        </w:rPr>
        <w:t>;</w:t>
      </w:r>
    </w:p>
    <w:p w14:paraId="2BD31A64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la normativa in materia di trasparenza e integrità, anticorruzione, prevenzione e lotta alla corruzione;</w:t>
      </w:r>
    </w:p>
    <w:p w14:paraId="5CA82925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 reati contro la pubblica amministrazione;</w:t>
      </w:r>
    </w:p>
    <w:p w14:paraId="3A3F60D6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l’etica e la legalità;</w:t>
      </w:r>
    </w:p>
    <w:p w14:paraId="2C72B6E7" w14:textId="77777777"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t>il Codice di comportamento</w:t>
      </w:r>
      <w:r w:rsidR="007432B1">
        <w:t xml:space="preserve"> della Fondazione.</w:t>
      </w:r>
    </w:p>
    <w:p w14:paraId="47DF887F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65843C0A" w14:textId="3E510045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4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 xml:space="preserve">. Ai neoassunti e stagisti,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compreso eventuali collaboratori a progetto 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oppure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con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rapp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orti di collaborazione similari,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deve essere erogata all’atto dell’assunzione,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una adeguata formazione sui temi del precedente capoverso.</w:t>
      </w:r>
    </w:p>
    <w:p w14:paraId="1D00258D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29AD4480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5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Della formazione erogata deve essere mantenuta adeguata registrazione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7729B7C4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67BCF2B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6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Il </w:t>
      </w:r>
      <w:r>
        <w:rPr>
          <w:rFonts w:ascii="Arial" w:hAnsi="Arial"/>
          <w:color w:val="auto"/>
          <w:sz w:val="20"/>
          <w:szCs w:val="20"/>
          <w:lang w:eastAsia="en-US"/>
        </w:rPr>
        <w:t>RPC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consegna il Codice di Comportamento ai dipendenti, ai neo assunti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agli stagisti ed ai collaboratori a progetto 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con r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apporti di collaborazione similari; il R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deve anche garantire ai dipendenti adeguata informazione nei casi di cambiamenti procedurali, organizzativi oppure normativi di pertinenza.</w:t>
      </w:r>
    </w:p>
    <w:p w14:paraId="26C76CEE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4BAAA4CD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7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L’attività di comunicazione dei contenuti del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PTPC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e del Codice di Comportamento deve essere indirizzata anche ai soggetti terzi che intrattengono con la </w:t>
      </w:r>
      <w:r>
        <w:rPr>
          <w:rFonts w:ascii="Arial" w:hAnsi="Arial"/>
          <w:color w:val="auto"/>
          <w:sz w:val="20"/>
          <w:szCs w:val="20"/>
          <w:lang w:eastAsia="en-US"/>
        </w:rPr>
        <w:t>Fondazione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rapporti contrattualmente regolati (ad esempio p</w:t>
      </w:r>
      <w:r>
        <w:rPr>
          <w:rFonts w:ascii="Arial" w:hAnsi="Arial"/>
          <w:color w:val="auto"/>
          <w:sz w:val="20"/>
          <w:szCs w:val="20"/>
          <w:lang w:eastAsia="en-US"/>
        </w:rPr>
        <w:t>rofessionisti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consulenti, appaltatori); a tal fine il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provvederà a fornire ai soggetti terzi più significativi il Codice di Comportamento.</w:t>
      </w:r>
    </w:p>
    <w:p w14:paraId="6C812B1B" w14:textId="77777777"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325F9475" w14:textId="77777777"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7CF2AD7" w14:textId="77777777" w:rsidR="005142C9" w:rsidRPr="002829A9" w:rsidRDefault="005142C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01AB47E3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22F17169" w14:textId="77777777" w:rsidR="00BF42C3" w:rsidRDefault="00BF42C3">
      <w:pPr>
        <w:rPr>
          <w:rFonts w:cs="Arial"/>
          <w:b/>
          <w:bCs/>
          <w:kern w:val="28"/>
          <w:sz w:val="28"/>
          <w:szCs w:val="28"/>
          <w:u w:val="single"/>
          <w:lang w:eastAsia="it-IT"/>
        </w:rPr>
      </w:pPr>
      <w:bookmarkStart w:id="24" w:name="_Toc378597881"/>
      <w:bookmarkEnd w:id="22"/>
      <w:r>
        <w:rPr>
          <w:rFonts w:cs="Arial"/>
          <w:sz w:val="28"/>
          <w:szCs w:val="28"/>
          <w:u w:val="single"/>
        </w:rPr>
        <w:br w:type="page"/>
      </w:r>
    </w:p>
    <w:p w14:paraId="2398877D" w14:textId="77777777" w:rsidR="00FB1A0D" w:rsidRPr="00FB1A0D" w:rsidRDefault="00FB1A0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  <w:u w:val="single"/>
        </w:rPr>
      </w:pPr>
      <w:bookmarkStart w:id="25" w:name="_Toc193436005"/>
      <w:r>
        <w:rPr>
          <w:rFonts w:ascii="Arial" w:hAnsi="Arial" w:cs="Arial"/>
          <w:sz w:val="28"/>
          <w:szCs w:val="28"/>
          <w:u w:val="single"/>
        </w:rPr>
        <w:lastRenderedPageBreak/>
        <w:t>Parte 2</w:t>
      </w:r>
      <w:r w:rsidRPr="00FB1A0D">
        <w:rPr>
          <w:rFonts w:ascii="Arial" w:hAnsi="Arial" w:cs="Arial"/>
          <w:sz w:val="28"/>
          <w:szCs w:val="28"/>
          <w:u w:val="single"/>
        </w:rPr>
        <w:t xml:space="preserve">. Le misure per la prevenzione </w:t>
      </w:r>
      <w:r w:rsidR="00BB2E36">
        <w:rPr>
          <w:rFonts w:ascii="Arial" w:hAnsi="Arial" w:cs="Arial"/>
          <w:sz w:val="28"/>
          <w:szCs w:val="28"/>
          <w:u w:val="single"/>
        </w:rPr>
        <w:t>del</w:t>
      </w:r>
      <w:r w:rsidRPr="00FB1A0D">
        <w:rPr>
          <w:rFonts w:ascii="Arial" w:hAnsi="Arial" w:cs="Arial"/>
          <w:sz w:val="28"/>
          <w:szCs w:val="28"/>
          <w:u w:val="single"/>
        </w:rPr>
        <w:t>la corruzione</w:t>
      </w:r>
      <w:bookmarkEnd w:id="24"/>
      <w:bookmarkEnd w:id="25"/>
    </w:p>
    <w:p w14:paraId="2D9295B0" w14:textId="77777777" w:rsidR="00FB1A0D" w:rsidRPr="00C629C5" w:rsidRDefault="00FB1A0D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6B853B28" w14:textId="02324DF6" w:rsidR="007F108F" w:rsidRPr="007F108F" w:rsidRDefault="007F108F" w:rsidP="006C09B5">
      <w:pPr>
        <w:pStyle w:val="Titel"/>
        <w:spacing w:before="60" w:line="276" w:lineRule="auto"/>
        <w:ind w:left="-851" w:right="56"/>
        <w:jc w:val="both"/>
        <w:rPr>
          <w:rFonts w:ascii="Arial" w:hAnsi="Arial" w:cs="Arial"/>
          <w:sz w:val="28"/>
          <w:szCs w:val="28"/>
        </w:rPr>
      </w:pPr>
      <w:bookmarkStart w:id="26" w:name="_Toc193436006"/>
      <w:r>
        <w:rPr>
          <w:rFonts w:ascii="Arial" w:hAnsi="Arial" w:cs="Arial"/>
          <w:sz w:val="28"/>
          <w:szCs w:val="28"/>
        </w:rPr>
        <w:t>1.</w:t>
      </w:r>
      <w:r w:rsidRPr="007F10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 Mappatura</w:t>
      </w:r>
      <w:r w:rsidR="006C09B5">
        <w:rPr>
          <w:rFonts w:ascii="Arial" w:hAnsi="Arial" w:cs="Arial"/>
          <w:sz w:val="28"/>
          <w:szCs w:val="28"/>
        </w:rPr>
        <w:t xml:space="preserve"> secondo il </w:t>
      </w:r>
      <w:r w:rsidR="006C09B5" w:rsidRPr="006C09B5">
        <w:rPr>
          <w:rFonts w:ascii="Arial" w:hAnsi="Arial" w:cs="Arial"/>
          <w:sz w:val="28"/>
          <w:szCs w:val="28"/>
        </w:rPr>
        <w:t>PNA 2019 (Delibera A</w:t>
      </w:r>
      <w:r w:rsidR="006C09B5">
        <w:rPr>
          <w:rFonts w:ascii="Arial" w:hAnsi="Arial" w:cs="Arial"/>
          <w:sz w:val="28"/>
          <w:szCs w:val="28"/>
        </w:rPr>
        <w:t>.N.AC.</w:t>
      </w:r>
      <w:r w:rsidR="006C09B5" w:rsidRPr="006C09B5">
        <w:rPr>
          <w:rFonts w:ascii="Arial" w:hAnsi="Arial" w:cs="Arial"/>
          <w:sz w:val="28"/>
          <w:szCs w:val="28"/>
        </w:rPr>
        <w:t xml:space="preserve"> n. 1064 del 13 novembre 2019)</w:t>
      </w:r>
      <w:bookmarkEnd w:id="26"/>
    </w:p>
    <w:p w14:paraId="713B4C8A" w14:textId="77777777" w:rsidR="00BB2E36" w:rsidRPr="00BF42C3" w:rsidRDefault="00C629C5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1. Come descritto </w:t>
      </w:r>
      <w:r w:rsidR="00FB1A0D" w:rsidRPr="00C629C5">
        <w:rPr>
          <w:rFonts w:ascii="Arial" w:hAnsi="Arial"/>
          <w:sz w:val="20"/>
          <w:szCs w:val="20"/>
          <w:lang w:eastAsia="en-US"/>
        </w:rPr>
        <w:t xml:space="preserve">nella precedente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>Parte 1, al fine di considerare il rischio di fenomeni corruttivi previsti n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ella Legge n.190/2012 e </w:t>
      </w:r>
      <w:r w:rsidR="007C6D0A" w:rsidRPr="00BF42C3">
        <w:rPr>
          <w:rFonts w:ascii="Arial" w:hAnsi="Arial"/>
          <w:color w:val="auto"/>
          <w:sz w:val="20"/>
          <w:szCs w:val="20"/>
          <w:lang w:eastAsia="en-US"/>
        </w:rPr>
        <w:t>s.m.i.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la Fondazione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intende realizzare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misure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specifiche, che sono descritte nell’allegata </w:t>
      </w:r>
      <w:r w:rsidR="00B40D01" w:rsidRPr="00BF42C3">
        <w:rPr>
          <w:rFonts w:ascii="Arial" w:hAnsi="Arial"/>
          <w:i/>
          <w:color w:val="auto"/>
          <w:sz w:val="20"/>
          <w:szCs w:val="20"/>
          <w:lang w:eastAsia="en-US"/>
        </w:rPr>
        <w:t>Mappatura per la valutazione dei rischi e definizione delle misu</w:t>
      </w:r>
      <w:r w:rsidR="00B35998" w:rsidRPr="00BF42C3">
        <w:rPr>
          <w:rFonts w:ascii="Arial" w:hAnsi="Arial"/>
          <w:i/>
          <w:color w:val="auto"/>
          <w:sz w:val="20"/>
          <w:szCs w:val="20"/>
          <w:lang w:eastAsia="en-US"/>
        </w:rPr>
        <w:t>re di miglioramento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0AF43043" w14:textId="77777777" w:rsidR="00CD3DC9" w:rsidRDefault="00CD3DC9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54EC43FE" w14:textId="77777777" w:rsidR="00594503" w:rsidRPr="007F108F" w:rsidRDefault="007F108F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7" w:name="_Toc193436007"/>
      <w:r>
        <w:rPr>
          <w:rFonts w:ascii="Arial" w:hAnsi="Arial" w:cs="Arial"/>
          <w:sz w:val="28"/>
          <w:szCs w:val="28"/>
        </w:rPr>
        <w:t>2</w:t>
      </w:r>
      <w:r w:rsidR="00B51F19" w:rsidRPr="007F108F">
        <w:rPr>
          <w:rFonts w:ascii="Arial" w:hAnsi="Arial" w:cs="Arial"/>
          <w:sz w:val="28"/>
          <w:szCs w:val="28"/>
        </w:rPr>
        <w:t xml:space="preserve">. </w:t>
      </w:r>
      <w:r w:rsidRPr="007F108F">
        <w:rPr>
          <w:rFonts w:ascii="Arial" w:hAnsi="Arial" w:cs="Arial"/>
          <w:sz w:val="28"/>
          <w:szCs w:val="28"/>
        </w:rPr>
        <w:t>L</w:t>
      </w:r>
      <w:r w:rsidR="00594503" w:rsidRPr="007F108F">
        <w:rPr>
          <w:rFonts w:ascii="Arial" w:hAnsi="Arial" w:cs="Arial"/>
          <w:sz w:val="28"/>
          <w:szCs w:val="28"/>
        </w:rPr>
        <w:t>a gestione del rischio</w:t>
      </w:r>
      <w:bookmarkEnd w:id="12"/>
      <w:r w:rsidR="00B51F19" w:rsidRPr="007F108F">
        <w:rPr>
          <w:rFonts w:ascii="Arial" w:hAnsi="Arial" w:cs="Arial"/>
          <w:sz w:val="28"/>
          <w:szCs w:val="28"/>
        </w:rPr>
        <w:t xml:space="preserve"> di corruzione</w:t>
      </w:r>
      <w:bookmarkEnd w:id="27"/>
    </w:p>
    <w:p w14:paraId="06F95652" w14:textId="77777777" w:rsidR="00B22429" w:rsidRPr="00B22429" w:rsidRDefault="00594503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lang w:val="it-IT"/>
        </w:rPr>
      </w:pPr>
      <w:r w:rsidRPr="00B51F19">
        <w:rPr>
          <w:rFonts w:ascii="Arial" w:hAnsi="Arial" w:cs="Arial"/>
          <w:sz w:val="20"/>
          <w:lang w:val="it-IT"/>
        </w:rPr>
        <w:t>1. La gestione del rischio</w:t>
      </w:r>
      <w:r w:rsidR="00B51F19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di corruzione</w:t>
      </w:r>
      <w:r w:rsidR="00B51F19" w:rsidRPr="00B51F19">
        <w:rPr>
          <w:rFonts w:ascii="Arial" w:hAnsi="Arial" w:cs="Arial"/>
          <w:sz w:val="20"/>
          <w:lang w:val="it-IT"/>
        </w:rPr>
        <w:t>(</w:t>
      </w:r>
      <w:r w:rsidR="00B51F19" w:rsidRPr="00B51F19">
        <w:rPr>
          <w:rFonts w:ascii="Arial" w:hAnsi="Arial" w:cs="Arial"/>
          <w:sz w:val="20"/>
          <w:vertAlign w:val="superscript"/>
          <w:lang w:val="it-IT"/>
        </w:rPr>
        <w:footnoteReference w:id="3"/>
      </w:r>
      <w:r w:rsidR="00B51F19" w:rsidRPr="00B51F19">
        <w:rPr>
          <w:rFonts w:ascii="Arial" w:hAnsi="Arial" w:cs="Arial"/>
          <w:sz w:val="20"/>
          <w:lang w:val="it-IT"/>
        </w:rPr>
        <w:t>)</w:t>
      </w:r>
      <w:r w:rsidR="004F40FD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è la misura per la riduzione delle probabilità che il rischio si verifichi.</w:t>
      </w:r>
    </w:p>
    <w:p w14:paraId="2671429C" w14:textId="77777777" w:rsidR="00B22429" w:rsidRDefault="00B22429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caps/>
          <w:smallCaps/>
          <w:sz w:val="20"/>
        </w:rPr>
      </w:pPr>
    </w:p>
    <w:p w14:paraId="621524B3" w14:textId="77777777" w:rsidR="00B22429" w:rsidRPr="00B22429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28" w:name="_Toc392654021"/>
      <w:r>
        <w:rPr>
          <w:rFonts w:cs="Arial"/>
          <w:i w:val="0"/>
          <w:sz w:val="20"/>
        </w:rPr>
        <w:t>2</w:t>
      </w:r>
      <w:r w:rsidR="00B22429" w:rsidRPr="00B22429">
        <w:rPr>
          <w:rFonts w:cs="Arial"/>
          <w:i w:val="0"/>
          <w:sz w:val="20"/>
        </w:rPr>
        <w:t>.1 La metodologia adottata per la valutazione dei rischi di corruzione</w:t>
      </w:r>
      <w:bookmarkEnd w:id="28"/>
    </w:p>
    <w:p w14:paraId="602DD28C" w14:textId="29BF7DD2" w:rsidR="00B22429" w:rsidRPr="00B22429" w:rsidRDefault="00B22429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B22429">
        <w:rPr>
          <w:rFonts w:ascii="Arial" w:hAnsi="Arial" w:cs="Arial"/>
          <w:sz w:val="20"/>
          <w:lang w:val="it-IT"/>
        </w:rPr>
        <w:t>1</w:t>
      </w:r>
      <w:r w:rsidR="0032607C" w:rsidRPr="00B22429">
        <w:rPr>
          <w:rFonts w:ascii="Arial" w:hAnsi="Arial" w:cs="Arial"/>
          <w:sz w:val="20"/>
          <w:lang w:val="it-IT"/>
        </w:rPr>
        <w:t>.</w:t>
      </w:r>
      <w:r w:rsidR="006043CD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Per</w:t>
      </w:r>
      <w:r w:rsidR="004F40FD">
        <w:rPr>
          <w:rFonts w:ascii="Arial" w:hAnsi="Arial" w:cs="Arial"/>
          <w:sz w:val="20"/>
          <w:lang w:val="it-IT"/>
        </w:rPr>
        <w:t xml:space="preserve"> la</w:t>
      </w:r>
      <w:r w:rsidRPr="00B22429">
        <w:rPr>
          <w:rFonts w:ascii="Arial" w:hAnsi="Arial" w:cs="Arial"/>
          <w:sz w:val="20"/>
          <w:lang w:val="it-IT"/>
        </w:rPr>
        <w:t xml:space="preserve"> valutazione del rischio è stata </w:t>
      </w:r>
      <w:r>
        <w:rPr>
          <w:rFonts w:ascii="Arial" w:hAnsi="Arial" w:cs="Arial"/>
          <w:sz w:val="20"/>
          <w:lang w:val="it-IT"/>
        </w:rPr>
        <w:t xml:space="preserve">adottata </w:t>
      </w:r>
      <w:r w:rsidRPr="00B22429">
        <w:rPr>
          <w:rFonts w:ascii="Arial" w:hAnsi="Arial" w:cs="Arial"/>
          <w:sz w:val="20"/>
          <w:lang w:val="it-IT"/>
        </w:rPr>
        <w:t xml:space="preserve">la metodologia indicata </w:t>
      </w:r>
      <w:r w:rsidR="00435BF3">
        <w:rPr>
          <w:rFonts w:ascii="Arial" w:hAnsi="Arial" w:cs="Arial"/>
          <w:sz w:val="20"/>
          <w:lang w:val="it-IT"/>
        </w:rPr>
        <w:t>nel</w:t>
      </w:r>
      <w:r w:rsidRPr="00B22429">
        <w:rPr>
          <w:rFonts w:ascii="Arial" w:hAnsi="Arial" w:cs="Arial"/>
          <w:sz w:val="20"/>
          <w:lang w:val="it-IT"/>
        </w:rPr>
        <w:t xml:space="preserve"> PNA</w:t>
      </w:r>
      <w:r w:rsidR="00435BF3">
        <w:rPr>
          <w:rFonts w:ascii="Arial" w:hAnsi="Arial" w:cs="Arial"/>
          <w:sz w:val="20"/>
          <w:lang w:val="it-IT"/>
        </w:rPr>
        <w:t xml:space="preserve"> </w:t>
      </w:r>
      <w:r w:rsidR="006C09B5" w:rsidRPr="006C09B5">
        <w:rPr>
          <w:rFonts w:ascii="Arial" w:hAnsi="Arial" w:cs="Arial"/>
          <w:sz w:val="20"/>
          <w:lang w:val="it-IT"/>
        </w:rPr>
        <w:t>2019 (Delibera A</w:t>
      </w:r>
      <w:r w:rsidR="006C09B5">
        <w:rPr>
          <w:rFonts w:ascii="Arial" w:hAnsi="Arial" w:cs="Arial"/>
          <w:sz w:val="20"/>
          <w:lang w:val="it-IT"/>
        </w:rPr>
        <w:t>.N.AC.</w:t>
      </w:r>
      <w:r w:rsidR="006C09B5" w:rsidRPr="006C09B5">
        <w:rPr>
          <w:rFonts w:ascii="Arial" w:hAnsi="Arial" w:cs="Arial"/>
          <w:sz w:val="20"/>
          <w:lang w:val="it-IT"/>
        </w:rPr>
        <w:t xml:space="preserve"> n. 1064 del 13 novembre 2019).</w:t>
      </w:r>
      <w:r w:rsidRPr="00B22429">
        <w:rPr>
          <w:rFonts w:ascii="Arial" w:hAnsi="Arial" w:cs="Arial"/>
          <w:sz w:val="20"/>
          <w:lang w:val="it-IT"/>
        </w:rPr>
        <w:t xml:space="preserve">opportunamente adattata alle dimensioni aziendali e </w:t>
      </w:r>
      <w:r w:rsidR="00435BF3">
        <w:rPr>
          <w:rFonts w:ascii="Arial" w:hAnsi="Arial" w:cs="Arial"/>
          <w:sz w:val="20"/>
          <w:lang w:val="it-IT"/>
        </w:rPr>
        <w:t>alla struttura organizzativa della Fondazione</w:t>
      </w:r>
      <w:r w:rsidRPr="00B22429">
        <w:rPr>
          <w:rFonts w:ascii="Arial" w:hAnsi="Arial" w:cs="Arial"/>
          <w:sz w:val="20"/>
          <w:lang w:val="it-IT"/>
        </w:rPr>
        <w:t>.</w:t>
      </w:r>
    </w:p>
    <w:p w14:paraId="58F337CC" w14:textId="77777777"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05B07F61" w14:textId="77777777" w:rsidR="00083DDC" w:rsidRPr="00083DDC" w:rsidRDefault="007F108F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 xml:space="preserve">. </w:t>
      </w:r>
      <w:r w:rsidR="008A1D3B">
        <w:rPr>
          <w:rFonts w:ascii="Arial" w:hAnsi="Arial" w:cs="Arial"/>
          <w:sz w:val="20"/>
          <w:lang w:val="it-IT"/>
        </w:rPr>
        <w:t>I</w:t>
      </w:r>
      <w:r w:rsidR="00083DDC" w:rsidRPr="00083DDC">
        <w:rPr>
          <w:rFonts w:ascii="Arial" w:hAnsi="Arial" w:cs="Arial"/>
          <w:sz w:val="20"/>
          <w:lang w:val="it-IT"/>
        </w:rPr>
        <w:t>l processo di gestione del rischio si compone delle seguenti fasi:</w:t>
      </w:r>
    </w:p>
    <w:p w14:paraId="5F135FCA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la mappatura dei processi attuati;</w:t>
      </w:r>
    </w:p>
    <w:p w14:paraId="054EA107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 xml:space="preserve">la valutazione </w:t>
      </w:r>
      <w:r w:rsidR="00CD3DC9">
        <w:rPr>
          <w:bCs w:val="0"/>
        </w:rPr>
        <w:t xml:space="preserve">e la ponderazione </w:t>
      </w:r>
      <w:r w:rsidRPr="00083DDC">
        <w:rPr>
          <w:bCs w:val="0"/>
        </w:rPr>
        <w:t>del rischio per ciascun processo;</w:t>
      </w:r>
    </w:p>
    <w:p w14:paraId="34843873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il trattamento del rischio.</w:t>
      </w:r>
    </w:p>
    <w:p w14:paraId="4F766260" w14:textId="77777777" w:rsidR="00D63AF4" w:rsidRDefault="00D63AF4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29" w:name="_Toc378597883"/>
    </w:p>
    <w:p w14:paraId="0BA8EB79" w14:textId="77777777" w:rsidR="00083DDC" w:rsidRPr="001021C3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2</w:t>
      </w:r>
      <w:r w:rsidR="001021C3">
        <w:rPr>
          <w:rFonts w:cs="Arial"/>
          <w:i w:val="0"/>
          <w:sz w:val="20"/>
        </w:rPr>
        <w:t>.2</w:t>
      </w:r>
      <w:r w:rsidR="00EB0AE1">
        <w:rPr>
          <w:rFonts w:cs="Arial"/>
          <w:i w:val="0"/>
          <w:sz w:val="20"/>
        </w:rPr>
        <w:t xml:space="preserve"> La m</w:t>
      </w:r>
      <w:r w:rsidR="00083DDC" w:rsidRPr="001021C3">
        <w:rPr>
          <w:rFonts w:cs="Arial"/>
          <w:i w:val="0"/>
          <w:sz w:val="20"/>
        </w:rPr>
        <w:t>appatura dei processi</w:t>
      </w:r>
      <w:bookmarkEnd w:id="29"/>
    </w:p>
    <w:p w14:paraId="6A5E3854" w14:textId="77777777" w:rsidR="004E4A2B" w:rsidRPr="00997AF3" w:rsidRDefault="00EB0AE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1. La m</w:t>
      </w:r>
      <w:r w:rsidR="00083DDC" w:rsidRPr="00083DDC">
        <w:rPr>
          <w:rFonts w:cs="Arial"/>
        </w:rPr>
        <w:t>appatura dei processi consiste nell’elaborazione del catalogo dei processi condotti presso le aree di rischio.</w:t>
      </w:r>
      <w:r w:rsidR="001021C3">
        <w:rPr>
          <w:rFonts w:cs="Arial"/>
        </w:rPr>
        <w:t xml:space="preserve"> </w:t>
      </w:r>
      <w:r w:rsidR="00083DDC" w:rsidRPr="00083DDC">
        <w:rPr>
          <w:rFonts w:cs="Arial"/>
        </w:rPr>
        <w:t xml:space="preserve">Le aree di rischio </w:t>
      </w:r>
      <w:r w:rsidR="004208A8">
        <w:rPr>
          <w:rFonts w:cs="Arial"/>
        </w:rPr>
        <w:t>individuate e considerate</w:t>
      </w:r>
      <w:r w:rsidR="00083DDC" w:rsidRPr="00083DDC">
        <w:rPr>
          <w:rFonts w:cs="Arial"/>
        </w:rPr>
        <w:t xml:space="preserve"> sono</w:t>
      </w:r>
      <w:r w:rsidR="004E4A2B">
        <w:rPr>
          <w:rFonts w:cs="Arial"/>
        </w:rPr>
        <w:t>(</w:t>
      </w:r>
      <w:r w:rsidR="004E4A2B">
        <w:rPr>
          <w:rStyle w:val="Funotenzeichen"/>
          <w:rFonts w:cs="Arial"/>
        </w:rPr>
        <w:footnoteReference w:id="4"/>
      </w:r>
      <w:r w:rsidR="004E4A2B">
        <w:rPr>
          <w:rFonts w:cs="Arial"/>
        </w:rPr>
        <w:t>)</w:t>
      </w:r>
      <w:r w:rsidR="004E4A2B" w:rsidRPr="00997AF3">
        <w:rPr>
          <w:rFonts w:cs="Arial"/>
        </w:rPr>
        <w:t>:</w:t>
      </w:r>
    </w:p>
    <w:p w14:paraId="3BA3D146" w14:textId="77777777" w:rsidR="0057391A" w:rsidRDefault="0057391A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57391A">
        <w:rPr>
          <w:bCs w:val="0"/>
        </w:rPr>
        <w:t>selezione del personale e progressione di carriera ed economiche del personale</w:t>
      </w:r>
      <w:r>
        <w:rPr>
          <w:bCs w:val="0"/>
        </w:rPr>
        <w:t>;</w:t>
      </w:r>
    </w:p>
    <w:p w14:paraId="16A02D58" w14:textId="77777777" w:rsidR="007F108F" w:rsidRPr="007F108F" w:rsidRDefault="007F108F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7F108F">
        <w:rPr>
          <w:bCs w:val="0"/>
        </w:rPr>
        <w:t xml:space="preserve">scelta del contraente per </w:t>
      </w:r>
      <w:r w:rsidR="0057391A">
        <w:rPr>
          <w:bCs w:val="0"/>
        </w:rPr>
        <w:t>l’</w:t>
      </w:r>
      <w:r w:rsidR="0057391A" w:rsidRPr="0057391A">
        <w:rPr>
          <w:bCs w:val="0"/>
        </w:rPr>
        <w:t xml:space="preserve">acquisto di beni e </w:t>
      </w:r>
      <w:r w:rsidR="0057391A">
        <w:rPr>
          <w:bCs w:val="0"/>
        </w:rPr>
        <w:t>l’</w:t>
      </w:r>
      <w:r w:rsidR="0057391A" w:rsidRPr="0057391A">
        <w:rPr>
          <w:bCs w:val="0"/>
        </w:rPr>
        <w:t>affidamento di lavori e servizi</w:t>
      </w:r>
      <w:r w:rsidR="0057391A">
        <w:rPr>
          <w:bCs w:val="0"/>
        </w:rPr>
        <w:t>.</w:t>
      </w:r>
    </w:p>
    <w:p w14:paraId="19F84451" w14:textId="77777777" w:rsidR="00083DDC" w:rsidRPr="00D12C89" w:rsidRDefault="00083DDC" w:rsidP="003070E0">
      <w:pPr>
        <w:pStyle w:val="Testo"/>
        <w:spacing w:line="276" w:lineRule="auto"/>
        <w:ind w:left="-851" w:right="56"/>
        <w:rPr>
          <w:sz w:val="22"/>
        </w:rPr>
      </w:pPr>
    </w:p>
    <w:p w14:paraId="64618581" w14:textId="77777777" w:rsidR="00083DDC" w:rsidRPr="00A03ABB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0" w:name="_Toc377541692"/>
      <w:bookmarkStart w:id="31" w:name="_Toc378597884"/>
      <w:r>
        <w:rPr>
          <w:rFonts w:cs="Arial"/>
          <w:i w:val="0"/>
          <w:sz w:val="20"/>
        </w:rPr>
        <w:t>2</w:t>
      </w:r>
      <w:r w:rsidR="00A03ABB">
        <w:rPr>
          <w:rFonts w:cs="Arial"/>
          <w:i w:val="0"/>
          <w:sz w:val="20"/>
        </w:rPr>
        <w:t>.3</w:t>
      </w:r>
      <w:r w:rsidR="00083DDC" w:rsidRPr="00A03ABB">
        <w:rPr>
          <w:rFonts w:cs="Arial"/>
          <w:i w:val="0"/>
          <w:sz w:val="20"/>
        </w:rPr>
        <w:t xml:space="preserve"> </w:t>
      </w:r>
      <w:r w:rsidR="0000252C">
        <w:rPr>
          <w:rFonts w:cs="Arial"/>
          <w:i w:val="0"/>
          <w:sz w:val="20"/>
        </w:rPr>
        <w:t>La</w:t>
      </w:r>
      <w:r w:rsidR="00083DDC" w:rsidRPr="00A03ABB">
        <w:rPr>
          <w:rFonts w:cs="Arial"/>
          <w:i w:val="0"/>
          <w:sz w:val="20"/>
        </w:rPr>
        <w:t xml:space="preserve"> valutazione </w:t>
      </w:r>
      <w:bookmarkEnd w:id="30"/>
      <w:r w:rsidR="00083DDC" w:rsidRPr="00A03ABB">
        <w:rPr>
          <w:rFonts w:cs="Arial"/>
          <w:i w:val="0"/>
          <w:sz w:val="20"/>
        </w:rPr>
        <w:t>del rischio per ciascun processo</w:t>
      </w:r>
      <w:bookmarkEnd w:id="31"/>
    </w:p>
    <w:p w14:paraId="0C4B9AE8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L’attività di identificazione dei rischi richiede che per ciascun processo siano fatti emergere i possibili rischi di corruzione.</w:t>
      </w:r>
    </w:p>
    <w:p w14:paraId="4B825F1E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 rischi vengono pertanto identificati:</w:t>
      </w:r>
    </w:p>
    <w:p w14:paraId="6387DB83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mediante consultazione e confronto tra i soggetti coinvolti, tenen</w:t>
      </w:r>
      <w:r w:rsidR="00840DEA">
        <w:rPr>
          <w:bCs w:val="0"/>
        </w:rPr>
        <w:t xml:space="preserve">do presenti le specificità della </w:t>
      </w:r>
      <w:r w:rsidR="00B864B4">
        <w:rPr>
          <w:bCs w:val="0"/>
        </w:rPr>
        <w:t>Fondazione</w:t>
      </w:r>
      <w:r w:rsidRPr="00A03ABB">
        <w:rPr>
          <w:bCs w:val="0"/>
        </w:rPr>
        <w:t>, di ciascun processo e del livello organizzativo a cui il processo si colloca;</w:t>
      </w:r>
    </w:p>
    <w:p w14:paraId="6DFD13B8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083DDC">
        <w:t>dalla considerazione di precedenti giudiziali o discip</w:t>
      </w:r>
      <w:r w:rsidR="00840DEA">
        <w:t xml:space="preserve">linari che hanno interessato la </w:t>
      </w:r>
      <w:r w:rsidR="00B864B4">
        <w:t>Fondazione</w:t>
      </w:r>
      <w:r w:rsidRPr="00083DDC">
        <w:t>.</w:t>
      </w:r>
    </w:p>
    <w:p w14:paraId="20EA5F99" w14:textId="77777777"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5A623DD5" w14:textId="77777777" w:rsidR="00083DDC" w:rsidRPr="00083DDC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>. L’analisi dei rischi consiste nella valutazione della probabilità che il rischio si realizzi e delle conseguenze che il rischio produce (probabilità ed impatto) per giungere alla determinazione del livello di rischio.</w:t>
      </w:r>
    </w:p>
    <w:p w14:paraId="05EAF8A3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 criteri utilizzati per stimare la probabilità e l’impatto e per valutare il livello di rischio sono quelli indicati nell'Allegato 5 al PNA </w:t>
      </w:r>
      <w:r w:rsidR="005D02FC">
        <w:rPr>
          <w:rFonts w:ascii="Arial" w:hAnsi="Arial" w:cs="Arial"/>
          <w:sz w:val="20"/>
          <w:lang w:val="it-IT"/>
        </w:rPr>
        <w:t xml:space="preserve">2013 </w:t>
      </w:r>
      <w:r w:rsidRPr="00083DDC">
        <w:rPr>
          <w:rFonts w:ascii="Arial" w:hAnsi="Arial" w:cs="Arial"/>
          <w:sz w:val="20"/>
          <w:lang w:val="it-IT"/>
        </w:rPr>
        <w:t>(</w:t>
      </w:r>
      <w:r w:rsidR="00BF42C3">
        <w:rPr>
          <w:rFonts w:ascii="Arial" w:hAnsi="Arial" w:cs="Arial"/>
          <w:sz w:val="20"/>
          <w:lang w:val="it-IT"/>
        </w:rPr>
        <w:t>l</w:t>
      </w:r>
      <w:r w:rsidR="00BF42C3" w:rsidRPr="00BF42C3">
        <w:rPr>
          <w:rFonts w:ascii="Arial" w:hAnsi="Arial" w:cs="Arial"/>
          <w:sz w:val="20"/>
          <w:lang w:val="it-IT"/>
        </w:rPr>
        <w:t xml:space="preserve">a </w:t>
      </w:r>
      <w:r w:rsidR="00BF42C3">
        <w:rPr>
          <w:rFonts w:ascii="Arial" w:hAnsi="Arial" w:cs="Arial"/>
          <w:sz w:val="20"/>
          <w:lang w:val="it-IT"/>
        </w:rPr>
        <w:t>t</w:t>
      </w:r>
      <w:r w:rsidR="00BF42C3" w:rsidRPr="00BF42C3">
        <w:rPr>
          <w:rFonts w:ascii="Arial" w:hAnsi="Arial" w:cs="Arial"/>
          <w:sz w:val="20"/>
          <w:lang w:val="it-IT"/>
        </w:rPr>
        <w:t xml:space="preserve">abella per il calcolo degli indici di valutazione della probabilità e degli indici di </w:t>
      </w:r>
      <w:r w:rsidR="00BF42C3" w:rsidRPr="00BF42C3">
        <w:rPr>
          <w:rFonts w:ascii="Arial" w:hAnsi="Arial" w:cs="Arial"/>
          <w:sz w:val="20"/>
          <w:lang w:val="it-IT"/>
        </w:rPr>
        <w:lastRenderedPageBreak/>
        <w:t>valutazione dell’impatto è allegata alla Mappatura per la valutazione dei rischi e la definizione delle misure di migliorament</w:t>
      </w:r>
      <w:r w:rsidR="00BF42C3">
        <w:rPr>
          <w:rFonts w:ascii="Arial" w:hAnsi="Arial" w:cs="Arial"/>
          <w:sz w:val="20"/>
          <w:lang w:val="it-IT"/>
        </w:rPr>
        <w:t>o</w:t>
      </w:r>
      <w:r w:rsidRPr="00083DDC">
        <w:rPr>
          <w:rFonts w:ascii="Arial" w:hAnsi="Arial" w:cs="Arial"/>
          <w:sz w:val="20"/>
          <w:lang w:val="it-IT"/>
        </w:rPr>
        <w:t>).</w:t>
      </w:r>
    </w:p>
    <w:p w14:paraId="22513A0B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La probabilità è misurata in termini di:</w:t>
      </w:r>
    </w:p>
    <w:p w14:paraId="212C6DA6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discrezionalità;</w:t>
      </w:r>
    </w:p>
    <w:p w14:paraId="40772EE1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rilevanza esterna;</w:t>
      </w:r>
    </w:p>
    <w:p w14:paraId="374E42B5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complessità del processo;</w:t>
      </w:r>
    </w:p>
    <w:p w14:paraId="5061F2D8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economico;</w:t>
      </w:r>
    </w:p>
    <w:p w14:paraId="58AE212F" w14:textId="77777777" w:rsidR="00B707DE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frazionabilità</w:t>
      </w:r>
      <w:r w:rsidR="000F670F">
        <w:t xml:space="preserve"> del processo;</w:t>
      </w:r>
    </w:p>
    <w:p w14:paraId="2B3BE450" w14:textId="77777777" w:rsidR="000F670F" w:rsidRDefault="000F670F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controlli.</w:t>
      </w:r>
    </w:p>
    <w:p w14:paraId="33B29B8B" w14:textId="77777777" w:rsidR="00083DDC" w:rsidRPr="00B707DE" w:rsidRDefault="00083DDC" w:rsidP="003070E0">
      <w:pPr>
        <w:pStyle w:val="Testo"/>
        <w:spacing w:line="276" w:lineRule="auto"/>
        <w:ind w:left="-851" w:right="56"/>
      </w:pPr>
      <w:r w:rsidRPr="00B707DE">
        <w:t>L’impatto è misurato in termini di:</w:t>
      </w:r>
    </w:p>
    <w:p w14:paraId="6605EC1A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 xml:space="preserve">impatto </w:t>
      </w:r>
      <w:r w:rsidRPr="00A03ABB">
        <w:rPr>
          <w:bCs w:val="0"/>
        </w:rPr>
        <w:t>economico;</w:t>
      </w:r>
    </w:p>
    <w:p w14:paraId="0C3F7BAA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organizzativo;</w:t>
      </w:r>
    </w:p>
    <w:p w14:paraId="7A77D08B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reputazionale;</w:t>
      </w:r>
    </w:p>
    <w:p w14:paraId="61884FA4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impatto organizzativo</w:t>
      </w:r>
      <w:r w:rsidRPr="00083DDC">
        <w:t>, economico e sull’immagine.</w:t>
      </w:r>
    </w:p>
    <w:p w14:paraId="45643D31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valore della probabilità e il valore dell’impatto sono quindi moltiplicati per ottenere il valore complessivo, che esprime il livello di rischio del processo, secondo i seguenti valori.</w:t>
      </w:r>
    </w:p>
    <w:p w14:paraId="318C48E2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medio della probabilità: 0 = nessuna probabilità; 1 = improbabile; 2 = poco probabile; 3 = probabile; 4 = molto probabile; 5 = altamente probabile.</w:t>
      </w:r>
    </w:p>
    <w:p w14:paraId="6DD4D5E6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Valore</w:t>
      </w:r>
      <w:r w:rsidRPr="005D02FC">
        <w:rPr>
          <w:bCs w:val="0"/>
        </w:rPr>
        <w:t xml:space="preserve"> medio</w:t>
      </w:r>
      <w:r w:rsidRPr="00083DDC">
        <w:t xml:space="preserve"> dell’impatto: 0 = nessun impatto; 1 = marginale; 2 = minore; 3 = soglia; 4 = serio; 5 = superiore.</w:t>
      </w:r>
    </w:p>
    <w:p w14:paraId="191EC38E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valutazione complessiva del rischio (valore probabilità x valore impatto) è compreso in una forbice da 0 a 25, con 0 = nessun rischio e 25 = rischio estremo.</w:t>
      </w:r>
    </w:p>
    <w:p w14:paraId="4C40E0BF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Il livello di rischio è </w:t>
      </w:r>
      <w:r w:rsidR="00EB0AE1">
        <w:rPr>
          <w:rFonts w:ascii="Arial" w:hAnsi="Arial" w:cs="Arial"/>
          <w:sz w:val="20"/>
          <w:lang w:val="it-IT"/>
        </w:rPr>
        <w:t>rap</w:t>
      </w:r>
      <w:r w:rsidRPr="00083DDC">
        <w:rPr>
          <w:rFonts w:ascii="Arial" w:hAnsi="Arial" w:cs="Arial"/>
          <w:sz w:val="20"/>
          <w:lang w:val="it-IT"/>
        </w:rPr>
        <w:t>presentato pertanto da un valore numerico secondo i seguenti gradi di valutazione:</w:t>
      </w:r>
    </w:p>
    <w:p w14:paraId="6FFAE822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1 a 5: rischio basso.</w:t>
      </w:r>
    </w:p>
    <w:p w14:paraId="07A85E03" w14:textId="77777777" w:rsidR="005D02F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6 a 15: rischio medio.</w:t>
      </w:r>
    </w:p>
    <w:p w14:paraId="612B3DBA" w14:textId="77777777" w:rsidR="00083DDC" w:rsidRPr="00BF42C3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>Intervallo</w:t>
      </w:r>
      <w:r w:rsidRPr="00083DDC">
        <w:t xml:space="preserve"> da 1</w:t>
      </w:r>
      <w:r w:rsidR="00380C9A">
        <w:t>6</w:t>
      </w:r>
      <w:r w:rsidRPr="00083DDC">
        <w:t xml:space="preserve"> a 25: rischio alto.</w:t>
      </w:r>
    </w:p>
    <w:p w14:paraId="52EC01F4" w14:textId="77777777" w:rsidR="00BF42C3" w:rsidRDefault="00BF42C3" w:rsidP="00BF42C3">
      <w:pPr>
        <w:pStyle w:val="Testo"/>
        <w:spacing w:line="276" w:lineRule="auto"/>
        <w:ind w:left="-567" w:right="56"/>
      </w:pPr>
    </w:p>
    <w:p w14:paraId="4313D15F" w14:textId="77777777" w:rsidR="00083DDC" w:rsidRPr="0000252C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2" w:name="_Toc378597885"/>
      <w:r>
        <w:rPr>
          <w:rFonts w:cs="Arial"/>
          <w:i w:val="0"/>
          <w:sz w:val="20"/>
        </w:rPr>
        <w:t>2</w:t>
      </w:r>
      <w:r w:rsidR="0000252C">
        <w:rPr>
          <w:rFonts w:cs="Arial"/>
          <w:i w:val="0"/>
          <w:sz w:val="20"/>
        </w:rPr>
        <w:t>.4</w:t>
      </w:r>
      <w:r w:rsidR="00083DDC" w:rsidRPr="0000252C">
        <w:rPr>
          <w:rFonts w:cs="Arial"/>
          <w:i w:val="0"/>
          <w:sz w:val="20"/>
        </w:rPr>
        <w:t xml:space="preserve"> Il trattamento del rischio</w:t>
      </w:r>
      <w:bookmarkEnd w:id="32"/>
    </w:p>
    <w:p w14:paraId="6A53FA48" w14:textId="77777777" w:rsidR="00F9269A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Il trattamento del rischio individua le misure idonee a ridurre o prevenire il rischio, a fronte della valutazione del rischio elaborata secondo la metodologia descritta al paragrafo precedente.</w:t>
      </w:r>
    </w:p>
    <w:p w14:paraId="32B59504" w14:textId="77777777" w:rsidR="005D02F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7B2293C4" w14:textId="77777777" w:rsidR="00F9269A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2. Le misure s</w:t>
      </w:r>
      <w:r w:rsidR="007F108F">
        <w:rPr>
          <w:rFonts w:ascii="Arial" w:hAnsi="Arial" w:cs="Arial"/>
          <w:sz w:val="20"/>
          <w:lang w:val="it-IT"/>
        </w:rPr>
        <w:t>ono</w:t>
      </w:r>
      <w:r w:rsidRPr="00083DDC">
        <w:rPr>
          <w:rFonts w:ascii="Arial" w:hAnsi="Arial" w:cs="Arial"/>
          <w:sz w:val="20"/>
          <w:lang w:val="it-IT"/>
        </w:rPr>
        <w:t xml:space="preserve"> individuate dal </w:t>
      </w:r>
      <w:r>
        <w:rPr>
          <w:rFonts w:ascii="Arial" w:hAnsi="Arial" w:cs="Arial"/>
          <w:sz w:val="20"/>
          <w:lang w:val="it-IT"/>
        </w:rPr>
        <w:t>RPC</w:t>
      </w:r>
      <w:r w:rsidRPr="00083DDC">
        <w:rPr>
          <w:rFonts w:ascii="Arial" w:hAnsi="Arial" w:cs="Arial"/>
          <w:sz w:val="20"/>
          <w:lang w:val="it-IT"/>
        </w:rPr>
        <w:t xml:space="preserve">, con il coinvolgimento </w:t>
      </w:r>
      <w:r w:rsidR="00224F86">
        <w:rPr>
          <w:rFonts w:ascii="Arial" w:hAnsi="Arial" w:cs="Arial"/>
          <w:sz w:val="20"/>
          <w:lang w:val="it-IT"/>
        </w:rPr>
        <w:t xml:space="preserve">dei vertici della </w:t>
      </w:r>
      <w:r w:rsidR="00B864B4">
        <w:rPr>
          <w:rFonts w:ascii="Arial" w:hAnsi="Arial" w:cs="Arial"/>
          <w:sz w:val="20"/>
          <w:lang w:val="it-IT"/>
        </w:rPr>
        <w:t>Fondazione</w:t>
      </w:r>
      <w:r>
        <w:rPr>
          <w:rFonts w:ascii="Arial" w:hAnsi="Arial" w:cs="Arial"/>
          <w:sz w:val="20"/>
          <w:lang w:val="it-IT"/>
        </w:rPr>
        <w:t xml:space="preserve"> e delle figure</w:t>
      </w:r>
      <w:r w:rsidRPr="00083DDC">
        <w:rPr>
          <w:rFonts w:ascii="Arial" w:hAnsi="Arial" w:cs="Arial"/>
          <w:sz w:val="20"/>
          <w:lang w:val="it-IT"/>
        </w:rPr>
        <w:t xml:space="preserve"> competenti.</w:t>
      </w:r>
    </w:p>
    <w:p w14:paraId="788BB3D2" w14:textId="77777777" w:rsidR="005D02FC" w:rsidRPr="00083DD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227E759A" w14:textId="77777777" w:rsidR="007F108F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3. </w:t>
      </w:r>
      <w:r w:rsidRPr="00B22429">
        <w:rPr>
          <w:rFonts w:ascii="Arial" w:hAnsi="Arial" w:cs="Arial"/>
          <w:sz w:val="20"/>
          <w:lang w:val="it-IT"/>
        </w:rPr>
        <w:t>Per i processi caratterizzati da un livello di rischio medio/alto è definito un piano di misure volte a ridurre/eliminare il rischio.</w:t>
      </w:r>
      <w:r w:rsidR="007F108F">
        <w:rPr>
          <w:rFonts w:ascii="Arial" w:hAnsi="Arial" w:cs="Arial"/>
          <w:sz w:val="20"/>
          <w:lang w:val="it-IT"/>
        </w:rPr>
        <w:t xml:space="preserve"> Esse</w:t>
      </w:r>
      <w:r w:rsidR="00083DDC" w:rsidRPr="00083DDC">
        <w:rPr>
          <w:rFonts w:ascii="Arial" w:hAnsi="Arial" w:cs="Arial"/>
          <w:sz w:val="20"/>
          <w:lang w:val="it-IT"/>
        </w:rPr>
        <w:t xml:space="preserve"> </w:t>
      </w:r>
      <w:r w:rsidR="007F108F">
        <w:rPr>
          <w:rFonts w:ascii="Arial" w:hAnsi="Arial" w:cs="Arial"/>
          <w:sz w:val="20"/>
          <w:lang w:val="it-IT"/>
        </w:rPr>
        <w:t>sono</w:t>
      </w:r>
      <w:r w:rsidR="00083DDC" w:rsidRPr="00083DDC">
        <w:rPr>
          <w:rFonts w:ascii="Arial" w:hAnsi="Arial" w:cs="Arial"/>
          <w:sz w:val="20"/>
          <w:lang w:val="it-IT"/>
        </w:rPr>
        <w:t xml:space="preserve"> adottate in ordine di priorità e in funzione della probabilità di rischio evidenziata.</w:t>
      </w:r>
    </w:p>
    <w:p w14:paraId="72E834D2" w14:textId="77777777" w:rsidR="00CC2959" w:rsidRDefault="00CC2959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3" w:name="_Toc390235516"/>
    </w:p>
    <w:p w14:paraId="5810F9D4" w14:textId="7B16DDE0" w:rsidR="00682740" w:rsidRPr="00CC2959" w:rsidRDefault="00E2626D" w:rsidP="00CC2959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4" w:name="_Toc193436008"/>
      <w:r w:rsidRPr="00840DE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llegato</w:t>
      </w:r>
      <w:r w:rsidR="00853E03">
        <w:rPr>
          <w:rFonts w:ascii="Arial" w:hAnsi="Arial" w:cs="Arial"/>
          <w:sz w:val="28"/>
          <w:szCs w:val="28"/>
        </w:rPr>
        <w:t xml:space="preserve">: la </w:t>
      </w:r>
      <w:r w:rsidRPr="00853E03">
        <w:rPr>
          <w:rFonts w:ascii="Arial" w:hAnsi="Arial" w:cs="Arial"/>
          <w:sz w:val="28"/>
          <w:szCs w:val="28"/>
        </w:rPr>
        <w:t xml:space="preserve">Mappatura per la valutazione dei rischi e </w:t>
      </w:r>
      <w:r w:rsidR="00853E03">
        <w:rPr>
          <w:rFonts w:ascii="Arial" w:hAnsi="Arial" w:cs="Arial"/>
          <w:sz w:val="28"/>
          <w:szCs w:val="28"/>
        </w:rPr>
        <w:t xml:space="preserve">la </w:t>
      </w:r>
      <w:r w:rsidRPr="00853E03">
        <w:rPr>
          <w:rFonts w:ascii="Arial" w:hAnsi="Arial" w:cs="Arial"/>
          <w:sz w:val="28"/>
          <w:szCs w:val="28"/>
        </w:rPr>
        <w:t>definizione delle misure</w:t>
      </w:r>
      <w:r w:rsidR="00B35998" w:rsidRPr="00853E03">
        <w:rPr>
          <w:rFonts w:ascii="Arial" w:hAnsi="Arial" w:cs="Arial"/>
          <w:sz w:val="28"/>
          <w:szCs w:val="28"/>
        </w:rPr>
        <w:t xml:space="preserve"> di miglioramento</w:t>
      </w:r>
      <w:r w:rsidR="00D663CA">
        <w:rPr>
          <w:rFonts w:ascii="Arial" w:hAnsi="Arial" w:cs="Arial"/>
          <w:sz w:val="28"/>
          <w:szCs w:val="28"/>
        </w:rPr>
        <w:t xml:space="preserve"> </w:t>
      </w:r>
      <w:r w:rsidR="00C351C2" w:rsidRPr="00C351C2">
        <w:rPr>
          <w:rFonts w:ascii="Arial" w:hAnsi="Arial" w:cs="Arial"/>
          <w:sz w:val="28"/>
          <w:szCs w:val="28"/>
          <w:highlight w:val="lightGray"/>
        </w:rPr>
        <w:t>2025-2027</w:t>
      </w:r>
      <w:bookmarkEnd w:id="34"/>
    </w:p>
    <w:p w14:paraId="48F898B7" w14:textId="5EE57815" w:rsidR="00CC2959" w:rsidRDefault="00CC2959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5" w:name="_Toc436498287"/>
      <w:bookmarkEnd w:id="33"/>
    </w:p>
    <w:p w14:paraId="243CB3CC" w14:textId="47CA4E62" w:rsidR="006C09B5" w:rsidRDefault="006C09B5" w:rsidP="006C09B5">
      <w:pPr>
        <w:rPr>
          <w:lang w:eastAsia="it-IT"/>
        </w:rPr>
      </w:pPr>
    </w:p>
    <w:p w14:paraId="372DE510" w14:textId="2E216004" w:rsidR="006C09B5" w:rsidRDefault="006C09B5" w:rsidP="006C09B5">
      <w:pPr>
        <w:rPr>
          <w:lang w:eastAsia="it-IT"/>
        </w:rPr>
      </w:pPr>
    </w:p>
    <w:p w14:paraId="516D49A0" w14:textId="77777777" w:rsidR="006C09B5" w:rsidRPr="006C09B5" w:rsidRDefault="006C09B5" w:rsidP="006C09B5">
      <w:pPr>
        <w:rPr>
          <w:lang w:eastAsia="it-IT"/>
        </w:rPr>
      </w:pPr>
    </w:p>
    <w:p w14:paraId="09A2DC60" w14:textId="6B58CE8B" w:rsidR="00224F86" w:rsidRPr="00840DEA" w:rsidRDefault="00224F86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6" w:name="_Toc193436009"/>
      <w:r w:rsidRPr="00840DEA">
        <w:rPr>
          <w:rFonts w:ascii="Arial" w:hAnsi="Arial" w:cs="Arial"/>
          <w:sz w:val="28"/>
          <w:szCs w:val="28"/>
        </w:rPr>
        <w:lastRenderedPageBreak/>
        <w:t>Appendice</w:t>
      </w:r>
      <w:r w:rsidR="00682740">
        <w:rPr>
          <w:rFonts w:ascii="Arial" w:hAnsi="Arial" w:cs="Arial"/>
          <w:sz w:val="28"/>
          <w:szCs w:val="28"/>
        </w:rPr>
        <w:t xml:space="preserve"> 1</w:t>
      </w:r>
      <w:r w:rsidRPr="00840DEA">
        <w:rPr>
          <w:rFonts w:ascii="Arial" w:hAnsi="Arial" w:cs="Arial"/>
          <w:sz w:val="28"/>
          <w:szCs w:val="28"/>
        </w:rPr>
        <w:t>: i reati di corruzione di cui alla Legge n.190/2012</w:t>
      </w:r>
      <w:bookmarkEnd w:id="35"/>
      <w:bookmarkEnd w:id="36"/>
    </w:p>
    <w:p w14:paraId="47ED0A11" w14:textId="77777777" w:rsidR="00224F86" w:rsidRPr="00E2626D" w:rsidRDefault="00224F86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E2626D">
        <w:rPr>
          <w:rFonts w:ascii="Arial" w:hAnsi="Arial" w:cs="Arial"/>
          <w:sz w:val="20"/>
          <w:lang w:val="it-IT"/>
        </w:rPr>
        <w:t>Si riportano di seguito i reati di corruzione oggetto delle presenti misure di prevenzione, ferma restando la presa in considerazione della nozione generale di “</w:t>
      </w:r>
      <w:r w:rsidRPr="007C6D0A">
        <w:rPr>
          <w:rFonts w:ascii="Arial" w:hAnsi="Arial" w:cs="Arial"/>
          <w:i/>
          <w:sz w:val="20"/>
          <w:lang w:val="it-IT"/>
        </w:rPr>
        <w:t>corruzione</w:t>
      </w:r>
      <w:r w:rsidRPr="00E2626D">
        <w:rPr>
          <w:rFonts w:ascii="Arial" w:hAnsi="Arial" w:cs="Arial"/>
          <w:sz w:val="20"/>
          <w:lang w:val="it-IT"/>
        </w:rPr>
        <w:t>” e “</w:t>
      </w:r>
      <w:r w:rsidRPr="007C6D0A">
        <w:rPr>
          <w:rFonts w:ascii="Arial" w:hAnsi="Arial" w:cs="Arial"/>
          <w:i/>
          <w:sz w:val="20"/>
          <w:lang w:val="it-IT"/>
        </w:rPr>
        <w:t>mala-gestio</w:t>
      </w:r>
      <w:r w:rsidRPr="00E2626D">
        <w:rPr>
          <w:rFonts w:ascii="Arial" w:hAnsi="Arial" w:cs="Arial"/>
          <w:sz w:val="20"/>
          <w:lang w:val="it-IT"/>
        </w:rPr>
        <w:t>” riportata dalla Legge n.190/2012 e successivi documenti interpretativi delle diverse Autorità:</w:t>
      </w:r>
    </w:p>
    <w:p w14:paraId="6BA81B0B" w14:textId="77777777" w:rsidR="00224F86" w:rsidRDefault="00224F86" w:rsidP="003070E0">
      <w:pPr>
        <w:ind w:left="-851" w:right="56"/>
        <w:jc w:val="both"/>
      </w:pPr>
    </w:p>
    <w:p w14:paraId="2B227247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316-bis. Malversazione a danno dello Stato.</w:t>
      </w:r>
    </w:p>
    <w:p w14:paraId="6386DC3E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estraneo alla pubblica amministrazione, avendo ottenuto dallo Stato o da altro ente pubblico o dalle Comunità europee contributi, sovvenzioni o finanziamenti destinati a favorire iniziative dirette alla realizzazione di opere od allo svolgimento di attività di pubblico interesse, non li destina alle predette finalità, e punito con la reclusione da sei mesi a quattro anni;</w:t>
      </w:r>
    </w:p>
    <w:p w14:paraId="47BC172E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316-ter. Indebita percezione di erogazioni a danno dello Stato</w:t>
      </w:r>
      <w:r w:rsidRPr="001462EA">
        <w:rPr>
          <w:rFonts w:ascii="Arial" w:hAnsi="Arial" w:cs="Arial"/>
          <w:b/>
          <w:sz w:val="20"/>
          <w:szCs w:val="18"/>
        </w:rPr>
        <w:t>.</w:t>
      </w:r>
      <w:r w:rsidRPr="001462EA">
        <w:rPr>
          <w:rFonts w:ascii="Arial" w:hAnsi="Arial" w:cs="Arial"/>
          <w:sz w:val="20"/>
          <w:szCs w:val="18"/>
        </w:rPr>
        <w:t xml:space="preserve"> </w:t>
      </w:r>
    </w:p>
    <w:p w14:paraId="15D225B1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Salvo che il fatto costituisca il reato previsto dall'articolo 640-bis, chiunque mediante l'utilizzo o la presentazione di dichiarazioni o di documenti falsi o attestanti cose non vere, ovvero mediante l'omissione di informazioni dovute, consegue indebitamente, per se o per altri, contributi, finanziamenti, mutui agevolati o altre erogazioni dello stesso tipo, comunque denominate, concessi o erogati dallo Stato, da altri enti pubblici o dalle Comunità europee e punito con la reclusione da sei mesi a tre anni. Quando la somma indebitamente percepita e pari o inferiore a euro 3.999,96 si applica soltanto la sanzione amministrativa del pagamento di una somma di denaro da euro 5.164 a euro 25.822. Tale sanzione non può comunque superare il triplo del beneficio conseguito;</w:t>
      </w:r>
    </w:p>
    <w:p w14:paraId="39FCB2F2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317. Concussione</w:t>
      </w:r>
      <w:r w:rsidRPr="001462EA">
        <w:rPr>
          <w:rFonts w:ascii="Arial" w:hAnsi="Arial" w:cs="Arial"/>
          <w:b/>
          <w:sz w:val="20"/>
          <w:szCs w:val="18"/>
        </w:rPr>
        <w:t>.</w:t>
      </w:r>
    </w:p>
    <w:p w14:paraId="2E69B7DF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abusando della sua qualità o dei suoi poteri, costringe taluno a dare o a promettere indebitamente, a lui o a un terzo, denaro o altra utilità e punito con la reclusione da sei a dodici anni;</w:t>
      </w:r>
    </w:p>
    <w:p w14:paraId="28BFA434" w14:textId="77777777" w:rsidR="00224F86" w:rsidRPr="001462EA" w:rsidRDefault="00224F86" w:rsidP="003070E0">
      <w:pPr>
        <w:pStyle w:val="Listenabsatz"/>
        <w:tabs>
          <w:tab w:val="left" w:pos="1701"/>
        </w:tabs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318. Corruzione per l'esercizio della funzione.</w:t>
      </w:r>
    </w:p>
    <w:p w14:paraId="5B0B2F96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per l'esercizio delle sue funzioni o dei suoi poteri, indebitamente riceve, per sé o per un terzo, denaro o altra utilità o ne accetta la promessa è punito con la reclusione da uno a cinque anni.</w:t>
      </w:r>
    </w:p>
    <w:p w14:paraId="572D7F62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319. Corruzione per un atto contrario ai doveri d'ufficio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77CB00A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per omettere o ritardare o per aver omesso o ritardato un atto del suo ufficio, ovvero per compiere o per aver compiuto un atto contrario ai doveri di ufficio, riceve, per se o per un terzo, denaro od altra utilità, o ne accetta la promessa, e punito con la reclusione da quattro a otto anni.</w:t>
      </w:r>
    </w:p>
    <w:p w14:paraId="557A3684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319-ter. Corruzione in atti giudiziari</w:t>
      </w:r>
      <w:r w:rsidRPr="001462EA">
        <w:rPr>
          <w:rFonts w:ascii="Arial" w:hAnsi="Arial" w:cs="Arial"/>
          <w:sz w:val="20"/>
          <w:szCs w:val="18"/>
        </w:rPr>
        <w:t>.</w:t>
      </w:r>
    </w:p>
    <w:p w14:paraId="4C8A3959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Se i fatti indicati negli articoli 318 e 319 sono commessi per favorire o danneggiare una parte in un processo civile, penale o amministrativo, si applica la pena della reclusione da quattro a dieci anni. Se dal fatto deriva l'ingiusta condanna di taluno alla reclusione non superiore a cinque anni, la pena e della reclusione da cinque a dodici anni; se deriva l'ingiusta condanna alla reclusione superiore a cinque anni o all'ergastolo, la pena e della reclusione da sei a venti anni;</w:t>
      </w:r>
    </w:p>
    <w:p w14:paraId="6DC6EB8A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319-quater. Induzione indebita a dare o promettere utilità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346EFAB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Salvo che il fatto costituisca più grave reato, il pubblico ufficiale o l'incaricato di pubblico servizio che, abusando della sua qualità o dei suoi poteri, induce taluno a dare o a promettere indebitamente, a lui o a un terzo, denaro o altra utilità e punito con la reclusione da tre a otto anni. Nei casi previsti dal primo comma, chi </w:t>
      </w:r>
      <w:r w:rsidR="007C6D0A" w:rsidRPr="001462EA">
        <w:rPr>
          <w:rFonts w:ascii="Arial" w:hAnsi="Arial" w:cs="Arial"/>
          <w:sz w:val="20"/>
          <w:szCs w:val="18"/>
        </w:rPr>
        <w:t>dà</w:t>
      </w:r>
      <w:r w:rsidRPr="001462EA">
        <w:rPr>
          <w:rFonts w:ascii="Arial" w:hAnsi="Arial" w:cs="Arial"/>
          <w:sz w:val="20"/>
          <w:szCs w:val="18"/>
        </w:rPr>
        <w:t xml:space="preserve"> o promette denaro o altra utilità e punito con la reclusione fino a tre anni;</w:t>
      </w:r>
    </w:p>
    <w:p w14:paraId="53652133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320. Corruzione di persona incaricata di un pubblico servizio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69B79691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318 e 319 si applicano anche all'incaricato di un pubblico servizio. In ogni caso, le pene sono ridotte in misura non superiore a un terzo;</w:t>
      </w:r>
    </w:p>
    <w:p w14:paraId="43181EE1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322. Istigazione alla corruzione</w:t>
      </w:r>
      <w:r w:rsidRPr="001462EA">
        <w:rPr>
          <w:rFonts w:ascii="Arial" w:hAnsi="Arial" w:cs="Arial"/>
          <w:sz w:val="20"/>
          <w:szCs w:val="18"/>
        </w:rPr>
        <w:t>.</w:t>
      </w:r>
    </w:p>
    <w:p w14:paraId="0F656E4A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 offre o promette denaro od altra utilità non dovuti ad un pubblico ufficiale o ad un incaricato di un pubblico servizio, per l'esercizio delle sue funzioni o dei suoi poteri, soggiace, qualora l'offerta o la promessa non sia accettata, alla pena stabilita nel primo comma dell'articolo 318, ridotta di un terzo. Se l'offerta o la promessa e fatta per indurre un pubblico ufficiale o un incaricato di un pubblico servizio ad omettere o a ritardare un atto del suo ufficio, ovvero a fare un atto contrario ai suoi doveri, il colpevole soggiace, qualora l'offerta o la promessa non sia accettata, alla pena stabilita nell'articolo 319, ridotta di un terzo. La pena di cui al primo comma si applica al pubblico ufficiale o all'incaricato di un pubblico servizio che sollecita una promessa o dazione di denaro o altra utilità per l'esercizio delle sue funzioni o dei suoi poteri. La pena di cui al secondo comma si applica al pubblico ufficiale o all'incaricato di un pubblico servizio che sollecita una promessa o dazione di denaro od altra utilità da parte di un privato per le finalità indicate dall'articolo 319;</w:t>
      </w:r>
    </w:p>
    <w:p w14:paraId="4144CA79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322-bis. Peculato, concussione, induzione indebita dare o promettere utilità, corruzione e istigazione alla corruzione di membri degli organi delle Comunità europee e di funzionari delle Comunità europee e di Stati esteri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71869A3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Le disposizioni degli articoli 314, 316, da 317 a 320 e 322, terzo e quarto comma, si applicano anche: 1) ai membri della Commissione delle Comunità europee, del Parlamento europeo, della Corte di Giustizia e della </w:t>
      </w:r>
      <w:r w:rsidRPr="001462EA">
        <w:rPr>
          <w:rFonts w:ascii="Arial" w:hAnsi="Arial" w:cs="Arial"/>
          <w:sz w:val="20"/>
          <w:szCs w:val="18"/>
        </w:rPr>
        <w:lastRenderedPageBreak/>
        <w:t xml:space="preserve">Corte dei conti delle Comunità europee; 2) ai funzionari e agli agenti assunti per contratto a norma dello statuto dei funzionari delle Comunità europee o del regime applicabile agli agenti delle Comunità europee; 3) alle persone comandate dagli Stati membri o da qualsiasi ente pubblico o privato presso le Comunità europee, che esercitino funzioni corrispondenti a quelle dei funzionari o agenti delle Comunità europee; 4) ai membri e agli addetti a enti costituiti sulla base dei Trattati che istituiscono le Comunità europee; 5) a coloro che, nell'ambito di altri Stati membri dell'Unione europea, svolgono funzioni o attività corrispondenti a quelle dei pubblici ufficiali e degli incaricati di un pubblico servizio; 5-bis) ai giudici, al procuratore, ai procuratori aggiunti, ai funzionari e agli agenti della Corte penale internazionale, alle persone comandate dagli Stati parte del Trattato istitutivo della Corte penale internazionale le quali esercitino funzioni corrispondenti a quelle dei funzionari o agenti della Corte stessa, ai membri ed agli addetti a enti costituiti sulla base del Trattato istitutivo della Corte penale internazionale. </w:t>
      </w:r>
    </w:p>
    <w:p w14:paraId="4E995859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319-quater, secondo comma, 321 e 322, primo e secondo comma, si applicano anche se il denaro o altra utilità e dato, offerto o promesso: 1) alle persone indicate nel primo comma del presente articolo; 2) a persone che esercitano funzioni o attività corrispondenti a quelle dei pubblici ufficiali e degli incaricati di un pubblico servizio nell'ambito di altri Stati esteri o organizzazioni pubbliche internazionali, qualora il fatto sia commesso per procurare a se o ad altri un indebito vantaggio in operazioni economiche internazionali ovvero al fine di ottenere o di mantenere un’attività economica finanziaria. Le persone indicate nel primo comma sono assimilate ai pubblici ufficiali, qualora esercitino funzioni corrispondenti, e agli incaricati di un pubblico servizio negli altri casi;</w:t>
      </w:r>
    </w:p>
    <w:p w14:paraId="6BDF28C5" w14:textId="77777777" w:rsidR="00224F86" w:rsidRPr="00C351C2" w:rsidRDefault="00224F86" w:rsidP="003070E0">
      <w:pPr>
        <w:pStyle w:val="Listenabsatz"/>
        <w:ind w:left="-851" w:right="56"/>
        <w:jc w:val="both"/>
        <w:rPr>
          <w:rFonts w:ascii="Arial" w:hAnsi="Arial" w:cs="Arial"/>
          <w:strike/>
          <w:sz w:val="20"/>
          <w:szCs w:val="18"/>
        </w:rPr>
      </w:pPr>
      <w:r w:rsidRPr="00C351C2">
        <w:rPr>
          <w:rFonts w:ascii="Arial" w:hAnsi="Arial" w:cs="Arial"/>
          <w:b/>
          <w:bCs/>
          <w:strike/>
          <w:sz w:val="20"/>
          <w:szCs w:val="18"/>
          <w:highlight w:val="lightGray"/>
        </w:rPr>
        <w:t>Art. 323. Abuso di ufficio</w:t>
      </w:r>
      <w:r w:rsidRPr="00C351C2">
        <w:rPr>
          <w:rFonts w:ascii="Arial" w:hAnsi="Arial" w:cs="Arial"/>
          <w:strike/>
          <w:sz w:val="20"/>
          <w:szCs w:val="18"/>
          <w:highlight w:val="lightGray"/>
        </w:rPr>
        <w:t>.</w:t>
      </w:r>
      <w:r w:rsidRPr="00C351C2">
        <w:rPr>
          <w:rFonts w:ascii="Arial" w:hAnsi="Arial" w:cs="Arial"/>
          <w:strike/>
          <w:sz w:val="20"/>
          <w:szCs w:val="18"/>
        </w:rPr>
        <w:t xml:space="preserve"> </w:t>
      </w:r>
    </w:p>
    <w:p w14:paraId="6B2BF09F" w14:textId="77777777" w:rsidR="00224F86" w:rsidRPr="00C351C2" w:rsidRDefault="00224F86" w:rsidP="003070E0">
      <w:pPr>
        <w:pStyle w:val="Listenabsatz"/>
        <w:ind w:left="-851" w:right="56"/>
        <w:jc w:val="both"/>
        <w:rPr>
          <w:rFonts w:ascii="Arial" w:hAnsi="Arial" w:cs="Arial"/>
          <w:strike/>
          <w:sz w:val="20"/>
          <w:szCs w:val="18"/>
        </w:rPr>
      </w:pPr>
      <w:r w:rsidRPr="00C351C2">
        <w:rPr>
          <w:rFonts w:ascii="Arial" w:hAnsi="Arial" w:cs="Arial"/>
          <w:strike/>
          <w:sz w:val="20"/>
          <w:szCs w:val="18"/>
          <w:highlight w:val="lightGray"/>
        </w:rPr>
        <w:t>Salvo che il fatto non costituisca un più grave reato, il pubblico ufficiale o l'incaricato di pubblico sevizio che, nello svolgimento delle funzioni o del servizio, in violazione di norme di legge o di regolamento, ovvero omettendo di astenersi in presenza di un interesse proprio o di un prossimo congiunto o negli altri casi prescritti, intenzionalmente procura a se o ad altri un ingiusto vantaggio patrimoniale ovvero arreca ad altri un danno ingiusto e punito con la reclusione da uno a quattro anni;</w:t>
      </w:r>
    </w:p>
    <w:p w14:paraId="0FBAE2B3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640. Truffa</w:t>
      </w:r>
      <w:r w:rsidRPr="001462EA">
        <w:rPr>
          <w:rFonts w:ascii="Arial" w:hAnsi="Arial" w:cs="Arial"/>
          <w:sz w:val="20"/>
          <w:szCs w:val="18"/>
        </w:rPr>
        <w:t>.</w:t>
      </w:r>
    </w:p>
    <w:p w14:paraId="0F97A5E7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con artifizi o raggiri, inducendo taluno in errore, procura a se o ad altri un ingiusto profitto con altrui danno, e punito con la reclusione da sei mesi a tre anni e con la multa da euro 51 a euro 1.032. La pena e della reclusione da uno a cinque anni e della multa da euro 309 a euro 1.549: se il fatto e commesso a danno dello Stato o di un altro ente pubblico o col pretesto di far esonerare taluno dal servizio militare; se il fatto e commesso ingenerando nella persona offesa il timore di un pericolo immaginario o l'erroneo convincimento di dovere eseguire un ordine dell'autorità;</w:t>
      </w:r>
    </w:p>
    <w:p w14:paraId="47C43D39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2 bis) se il fatto e commesso in presenza della circostanza di cui all’articolo 61, numero 5). Il delitto e punibile a querela della persona offesa, salvo che ricorra taluna delle circostanze previste dal capoverso precedente o un'altra circostanza aggravante.</w:t>
      </w:r>
    </w:p>
    <w:p w14:paraId="4E6D9749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640-bis. Truffa aggravata per il conseguimento di erogazioni pubbliche</w:t>
      </w:r>
      <w:r w:rsidRPr="001462EA">
        <w:rPr>
          <w:rFonts w:ascii="Arial" w:hAnsi="Arial" w:cs="Arial"/>
          <w:sz w:val="20"/>
          <w:szCs w:val="18"/>
        </w:rPr>
        <w:t>.</w:t>
      </w:r>
    </w:p>
    <w:p w14:paraId="5D51B4B8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La pena e della reclusione da uno a sei anni e si procede d'ufficio se il fatto di cui all'articolo 640 riguarda contributi, finanziamenti, mutui agevolati ovvero altre erogazioni dello stesso tipo, comunque denominate, concessi o erogati da parte dello Stato, di altri enti pubblici o delle Comunità europee.</w:t>
      </w:r>
    </w:p>
    <w:p w14:paraId="228ED196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640-ter. Frode informatica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5C0B19B1" w14:textId="77777777"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alterando in qualsiasi modo il funzionamento di un sistema informatico o telematico o intervenendo senza diritto con qualsiasi modalità su dati, informazioni o programmi contenuti in un sistema informatico o telematico o ad esso pertinenti, procura a se o ad altri un ingiusto profitto con altrui danno, e punito con la reclusione da sei mesi a tre anni e con la multa da euro 51 a euro 1.032. La pena e della reclusione da uno a cinque anni e della multa da euro 309 a euro 1.549 se ricorre una delle circostanze previste dal numero 1) del secondo comma dell'articolo 640, ovvero se il fatto e commesso con abuso della qualità di operatore del sistema. La pena e della reclusione da due a sei anni e della multa da euro 600 a euro 3.000 se il fatto e commesso con furto o indebito utilizzo dell'identità digitale in danno di uno o più soggetti. Il delitto e punibile a querela della persona offesa salvo che ricorra taluna delle circostanze di cui al secondo e terzo comma o un'altra circostanza aggravante.</w:t>
      </w:r>
    </w:p>
    <w:p w14:paraId="776B02ED" w14:textId="57BF09E8" w:rsidR="00CC2959" w:rsidRDefault="00CC2959" w:rsidP="0068274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7" w:name="_Toc26462517"/>
      <w:bookmarkStart w:id="38" w:name="_Toc98781504"/>
    </w:p>
    <w:p w14:paraId="56EBF554" w14:textId="352F6E82" w:rsidR="006C09B5" w:rsidRDefault="006C09B5" w:rsidP="006C09B5">
      <w:pPr>
        <w:rPr>
          <w:lang w:eastAsia="it-IT"/>
        </w:rPr>
      </w:pPr>
    </w:p>
    <w:p w14:paraId="77AF46A4" w14:textId="07AE5ED8" w:rsidR="006C09B5" w:rsidRDefault="006C09B5" w:rsidP="006C09B5">
      <w:pPr>
        <w:rPr>
          <w:lang w:eastAsia="it-IT"/>
        </w:rPr>
      </w:pPr>
    </w:p>
    <w:p w14:paraId="477935B2" w14:textId="00C4FD3F" w:rsidR="006C09B5" w:rsidRDefault="006C09B5" w:rsidP="006C09B5">
      <w:pPr>
        <w:rPr>
          <w:lang w:eastAsia="it-IT"/>
        </w:rPr>
      </w:pPr>
    </w:p>
    <w:p w14:paraId="20341C5A" w14:textId="16A10B1F" w:rsidR="006C09B5" w:rsidRDefault="006C09B5" w:rsidP="006C09B5">
      <w:pPr>
        <w:rPr>
          <w:lang w:eastAsia="it-IT"/>
        </w:rPr>
      </w:pPr>
    </w:p>
    <w:p w14:paraId="3B3462AD" w14:textId="710B57E5" w:rsidR="006C09B5" w:rsidRDefault="006C09B5" w:rsidP="006C09B5">
      <w:pPr>
        <w:rPr>
          <w:lang w:eastAsia="it-IT"/>
        </w:rPr>
      </w:pPr>
    </w:p>
    <w:p w14:paraId="5B37CEDF" w14:textId="0D304E1F" w:rsidR="006C09B5" w:rsidRDefault="006C09B5" w:rsidP="006C09B5">
      <w:pPr>
        <w:rPr>
          <w:lang w:eastAsia="it-IT"/>
        </w:rPr>
      </w:pPr>
    </w:p>
    <w:p w14:paraId="1131A706" w14:textId="77777777" w:rsidR="006C09B5" w:rsidRPr="006C09B5" w:rsidRDefault="006C09B5" w:rsidP="006C09B5">
      <w:pPr>
        <w:rPr>
          <w:lang w:eastAsia="it-IT"/>
        </w:rPr>
      </w:pPr>
    </w:p>
    <w:p w14:paraId="3E13E8BB" w14:textId="09936A8B" w:rsidR="00682740" w:rsidRPr="00472CAC" w:rsidRDefault="00682740" w:rsidP="0068274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9" w:name="_Toc193436010"/>
      <w:r w:rsidRPr="00472CAC">
        <w:rPr>
          <w:rFonts w:ascii="Arial" w:hAnsi="Arial" w:cs="Arial"/>
          <w:sz w:val="28"/>
          <w:szCs w:val="28"/>
        </w:rPr>
        <w:lastRenderedPageBreak/>
        <w:t>Appendice</w:t>
      </w:r>
      <w:r>
        <w:rPr>
          <w:rFonts w:ascii="Arial" w:hAnsi="Arial" w:cs="Arial"/>
          <w:sz w:val="28"/>
          <w:szCs w:val="28"/>
        </w:rPr>
        <w:t xml:space="preserve"> 2: la</w:t>
      </w:r>
      <w:r w:rsidRPr="00472CAC">
        <w:rPr>
          <w:rFonts w:ascii="Arial" w:hAnsi="Arial" w:cs="Arial"/>
          <w:sz w:val="28"/>
          <w:szCs w:val="28"/>
        </w:rPr>
        <w:t xml:space="preserve"> normativa</w:t>
      </w:r>
      <w:bookmarkEnd w:id="37"/>
      <w:bookmarkEnd w:id="38"/>
      <w:r>
        <w:rPr>
          <w:rFonts w:ascii="Arial" w:hAnsi="Arial" w:cs="Arial"/>
          <w:sz w:val="28"/>
          <w:szCs w:val="28"/>
        </w:rPr>
        <w:t xml:space="preserve"> di riferimento</w:t>
      </w:r>
      <w:bookmarkEnd w:id="39"/>
    </w:p>
    <w:p w14:paraId="1CD4266D" w14:textId="3F678F00" w:rsidR="00682740" w:rsidRPr="00472CAC" w:rsidRDefault="00682740" w:rsidP="00682740">
      <w:pPr>
        <w:autoSpaceDE w:val="0"/>
        <w:autoSpaceDN w:val="0"/>
        <w:adjustRightInd w:val="0"/>
        <w:ind w:left="-851"/>
        <w:jc w:val="both"/>
        <w:rPr>
          <w:rFonts w:cs="Arial"/>
        </w:rPr>
      </w:pPr>
      <w:r w:rsidRPr="00472CAC">
        <w:rPr>
          <w:rFonts w:cs="Arial"/>
        </w:rPr>
        <w:t xml:space="preserve">Si riportano di seguito le principali fonti normative sul tema della </w:t>
      </w:r>
      <w:r>
        <w:rPr>
          <w:rFonts w:cs="Arial"/>
        </w:rPr>
        <w:t xml:space="preserve">prevenzione della corruzione, della </w:t>
      </w:r>
      <w:r w:rsidRPr="00472CAC">
        <w:rPr>
          <w:rFonts w:cs="Arial"/>
        </w:rPr>
        <w:t>trasparenza e dell’integrità.</w:t>
      </w:r>
    </w:p>
    <w:p w14:paraId="11D2EAEF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07.08.2015 n.124 “</w:t>
      </w:r>
      <w:r w:rsidRPr="00472CAC">
        <w:rPr>
          <w:bCs w:val="0"/>
          <w:i/>
        </w:rPr>
        <w:t>Deleghe al Governo in materia di riorganizzazione delle amministrazioni pubbliche</w:t>
      </w:r>
      <w:r w:rsidRPr="00472CAC">
        <w:rPr>
          <w:bCs w:val="0"/>
        </w:rPr>
        <w:t>”.</w:t>
      </w:r>
    </w:p>
    <w:p w14:paraId="638B834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06.11.2012 n.190 “</w:t>
      </w:r>
      <w:r w:rsidRPr="00472CAC">
        <w:rPr>
          <w:bCs w:val="0"/>
          <w:i/>
        </w:rPr>
        <w:t>Disposizioni per la prevenzione e la repressione della corruzione e dell’illegalità nella pubblica amministrazione</w:t>
      </w:r>
      <w:r w:rsidRPr="00472CAC">
        <w:rPr>
          <w:bCs w:val="0"/>
        </w:rPr>
        <w:t>”.</w:t>
      </w:r>
    </w:p>
    <w:p w14:paraId="7A390ED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R. (Regione Autonoma Trentino - Alto Adige) 29.10.2014 n.10 recante “</w:t>
      </w:r>
      <w:r w:rsidRPr="00472CAC">
        <w:rPr>
          <w:bCs w:val="0"/>
          <w:i/>
        </w:rPr>
        <w:t>Disposizioni in materia di pubblicità, trasparenza e diffusione di informazioni da parte della Regione e degli enti a ordinamento regionale, nonché modifiche alle leggi regionali 24 giugno 1957, n.11 (Referendum per l'abrogazione di leggi regionali) e 16 luglio 1972, n.15 (Norme sull'iniziativa popolare nella formazione delle leggi regionali e provinciali) e successive modificazioni, in merito ai soggetti legittimati all'autenticazione delle firme dei sottoscrittori</w:t>
      </w:r>
      <w:r w:rsidRPr="00472CAC">
        <w:rPr>
          <w:bCs w:val="0"/>
        </w:rPr>
        <w:t>”.</w:t>
      </w:r>
    </w:p>
    <w:p w14:paraId="79FA4CB3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R. (Regione Autonoma Trentino - Alto Adige) 13.12.2012 n.8, recante all’art.7 le disposizioni in materia di “Amministrazione aperta”, successivamente modificata con L. R. TAA. 05.02.2013 n.1 e L. R. 02.05.2013 n.3, in tema di trasparenza ed integrità (si veda circolare n.3/EL/2013/BZ/di data 15.05.2013), e da ultima modificata dalla L.R. n.10/2014 di cui sopra.</w:t>
      </w:r>
    </w:p>
    <w:p w14:paraId="125D7B1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08.06.2016 n.97 “</w:t>
      </w:r>
      <w:r w:rsidRPr="00472CAC">
        <w:rPr>
          <w:bCs w:val="0"/>
          <w:i/>
        </w:rPr>
        <w:t>Revisione e semplificazione delle disposizioni in materia di prevenzione della corruzione e di trasparenza</w:t>
      </w:r>
      <w:r w:rsidRPr="00472CAC">
        <w:rPr>
          <w:bCs w:val="0"/>
        </w:rPr>
        <w:t>”.</w:t>
      </w:r>
    </w:p>
    <w:p w14:paraId="274727C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14.03.2013 n.39 “</w:t>
      </w:r>
      <w:r w:rsidRPr="00472CAC">
        <w:rPr>
          <w:bCs w:val="0"/>
          <w:i/>
        </w:rPr>
        <w:t>Riordino della disciplina riguardante gli obblighi di pubblicità, trasparenza e diffusione di informazioni da parte delle pubbliche amministrazioni</w:t>
      </w:r>
      <w:r w:rsidRPr="00472CAC">
        <w:rPr>
          <w:bCs w:val="0"/>
        </w:rPr>
        <w:t>”.</w:t>
      </w:r>
    </w:p>
    <w:p w14:paraId="6FCCABCA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14.03.2013 n.33 “</w:t>
      </w:r>
      <w:r w:rsidRPr="00472CAC">
        <w:rPr>
          <w:bCs w:val="0"/>
          <w:i/>
        </w:rPr>
        <w:t>Disposizioni in materia di inconferibilità e incompatibilità di incarichi presso le pubbliche amministrazioni e presso gli enti privati in controllo pubblico, a norma dell’articolo 1, commi 49 e 50, della legge 6 novembre 2012, n.190</w:t>
      </w:r>
      <w:r w:rsidRPr="00472CAC">
        <w:rPr>
          <w:bCs w:val="0"/>
        </w:rPr>
        <w:t>”.</w:t>
      </w:r>
    </w:p>
    <w:p w14:paraId="19E769AF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27.10.2009 n.150 “</w:t>
      </w:r>
      <w:r w:rsidRPr="00472CAC">
        <w:rPr>
          <w:bCs w:val="0"/>
          <w:i/>
        </w:rPr>
        <w:t>Attuazione della legge 4 marzo 2009, n.15, in materia di ottimizzazione della produttività del lavoro pubblico e di efficienza e trasparenza delle pubbliche amministrazioni</w:t>
      </w:r>
      <w:r w:rsidRPr="00472CAC">
        <w:rPr>
          <w:bCs w:val="0"/>
        </w:rPr>
        <w:t>”.</w:t>
      </w:r>
    </w:p>
    <w:p w14:paraId="5DCE1771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12.04.2006 n.163 e ss. mm. “</w:t>
      </w:r>
      <w:r w:rsidRPr="00472CAC">
        <w:rPr>
          <w:bCs w:val="0"/>
          <w:i/>
        </w:rPr>
        <w:t>Codice dei contratti pubblici relativi a lavori, servizi e forniture in attuazione delle direttive 2004/17/CE e 2004/18/CE</w:t>
      </w:r>
      <w:r w:rsidRPr="00472CAC">
        <w:rPr>
          <w:bCs w:val="0"/>
        </w:rPr>
        <w:t>”.</w:t>
      </w:r>
    </w:p>
    <w:p w14:paraId="4666451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07.03.2005 n.82 e ss. mm. “</w:t>
      </w:r>
      <w:r w:rsidRPr="00472CAC">
        <w:rPr>
          <w:bCs w:val="0"/>
          <w:i/>
        </w:rPr>
        <w:t>Codice dell’amministrazione digitale</w:t>
      </w:r>
      <w:r w:rsidRPr="00472CAC">
        <w:rPr>
          <w:bCs w:val="0"/>
        </w:rPr>
        <w:t>”.</w:t>
      </w:r>
    </w:p>
    <w:p w14:paraId="5C751A3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30.03.2001 n.165 “</w:t>
      </w:r>
      <w:r w:rsidRPr="00472CAC">
        <w:rPr>
          <w:bCs w:val="0"/>
          <w:i/>
        </w:rPr>
        <w:t>Norme generali sull’ordinamento del lavoro alle dipendenze delle amministrazioni pubbliche</w:t>
      </w:r>
      <w:r w:rsidRPr="00472CAC">
        <w:rPr>
          <w:bCs w:val="0"/>
        </w:rPr>
        <w:t>”.</w:t>
      </w:r>
    </w:p>
    <w:p w14:paraId="137B4C7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D.P.R. 16.04.2013 n.62 “</w:t>
      </w:r>
      <w:r w:rsidRPr="00472CAC">
        <w:rPr>
          <w:bCs w:val="0"/>
          <w:i/>
        </w:rPr>
        <w:t>Regolamento recante codice di comportamento</w:t>
      </w:r>
      <w:r w:rsidRPr="00472CAC">
        <w:rPr>
          <w:bCs w:val="0"/>
        </w:rPr>
        <w:t xml:space="preserve"> dei dipendenti pubblici, a norma dell'articolo 54 del decreto legislativo 30 marzo 2001, n.165”.</w:t>
      </w:r>
    </w:p>
    <w:p w14:paraId="7C30D8E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D.P.R. 23.04.2004 n.108 “</w:t>
      </w:r>
      <w:r w:rsidRPr="00472CAC">
        <w:rPr>
          <w:bCs w:val="0"/>
          <w:i/>
        </w:rPr>
        <w:t>Regolamento recante disciplina per l’istituzione, l’organizzazione ed il funzionamento del ruolo dei dirigenti presso le amministrazioni dello Stato, anche ad ordinamento autonomo</w:t>
      </w:r>
      <w:r w:rsidRPr="00472CAC">
        <w:rPr>
          <w:bCs w:val="0"/>
        </w:rPr>
        <w:t>”.</w:t>
      </w:r>
    </w:p>
    <w:p w14:paraId="78FD084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Piano nazionale anticorruzione 2013 predisposto dal Dipartimento della Funzione Pubblica, ai sensi della L. 06.11.2012 n.190, e approvato dalla CIVIT in data 11.09.2013.</w:t>
      </w:r>
    </w:p>
    <w:p w14:paraId="1E3466CA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2015 del PNA, Determinazione A.N.AC. n.12 del 28 ottobre 2015</w:t>
      </w:r>
    </w:p>
    <w:p w14:paraId="5B580DC0" w14:textId="6F0D6F28" w:rsidR="00682740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2016 del PNA, predisposto da A.N.AC. ai sensi della L. 06.11.2012 n.190, Delibera A.N.AC. n.831 del 3 agosto 2016.</w:t>
      </w:r>
    </w:p>
    <w:p w14:paraId="716E33FC" w14:textId="61F77BBB" w:rsidR="00CC2959" w:rsidRPr="00472CAC" w:rsidRDefault="00CC2959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C2959">
        <w:rPr>
          <w:bCs w:val="0"/>
        </w:rPr>
        <w:t>Legge 30 novembre 2017 n.179</w:t>
      </w:r>
      <w:r w:rsidRPr="009F35F2">
        <w:rPr>
          <w:i/>
          <w:iCs/>
        </w:rPr>
        <w:t xml:space="preserve"> “Disposizioni per la tutela degli autori di segnalazioni di reati o irregolarità di cui siano venuti a conoscenza nell'ambito di un rapporto di lavoro pubblico o privato</w:t>
      </w:r>
      <w:r w:rsidRPr="009F35F2">
        <w:t xml:space="preserve">” </w:t>
      </w:r>
      <w:r>
        <w:t>(</w:t>
      </w:r>
      <w:r w:rsidRPr="00CC2959">
        <w:t>c.d. legge sul</w:t>
      </w:r>
      <w:r w:rsidRPr="00FD1A49">
        <w:rPr>
          <w:i/>
          <w:iCs/>
        </w:rPr>
        <w:t xml:space="preserve"> Whistleblowing</w:t>
      </w:r>
      <w:r w:rsidRPr="00CC2959">
        <w:t>).</w:t>
      </w:r>
    </w:p>
    <w:p w14:paraId="5C146BB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Delibera n.1134 dell’8 novembre 2017 dell’A.N.AC “</w:t>
      </w:r>
      <w:r w:rsidRPr="00472CAC">
        <w:rPr>
          <w:bCs w:val="0"/>
          <w:i/>
          <w:iCs/>
        </w:rPr>
        <w:t xml:space="preserve">Nuove linee guida per le </w:t>
      </w:r>
      <w:r>
        <w:rPr>
          <w:bCs w:val="0"/>
          <w:i/>
          <w:iCs/>
        </w:rPr>
        <w:t>Fondazione</w:t>
      </w:r>
      <w:r w:rsidRPr="00472CAC">
        <w:rPr>
          <w:bCs w:val="0"/>
          <w:i/>
          <w:iCs/>
        </w:rPr>
        <w:t xml:space="preserve"> e degli enti di diritto privato controllati e partecipati dalle pubbliche amministrazioni e degli enti pubblici economici</w:t>
      </w:r>
      <w:r w:rsidRPr="00472CAC">
        <w:rPr>
          <w:bCs w:val="0"/>
        </w:rPr>
        <w:t>”</w:t>
      </w:r>
    </w:p>
    <w:p w14:paraId="1674698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2017 del PNA, Determinazione A.N.AC. n.1208 del 22 novembre 2017</w:t>
      </w:r>
    </w:p>
    <w:p w14:paraId="0B02108E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bookmarkStart w:id="40" w:name="_Hlk535830549"/>
      <w:r w:rsidRPr="00472CAC">
        <w:t>Delibera n.1074 del 21 novembre 2018 dell’A.N.AC. “</w:t>
      </w:r>
      <w:r w:rsidRPr="00472CAC">
        <w:rPr>
          <w:i/>
        </w:rPr>
        <w:t>Approvazione definitiva dell’Aggiornamento 2018 al Piano Nazionale Anticorruzione</w:t>
      </w:r>
      <w:r w:rsidRPr="00472CAC">
        <w:t>”.</w:t>
      </w:r>
    </w:p>
    <w:p w14:paraId="6941D241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Delibera n.1064 del 13 novembre 2019 dell’A.N.AC. “</w:t>
      </w:r>
      <w:r w:rsidRPr="00472CAC">
        <w:rPr>
          <w:i/>
        </w:rPr>
        <w:t>Piano Nazionale Anticorruzione 2019</w:t>
      </w:r>
      <w:bookmarkEnd w:id="40"/>
      <w:r w:rsidRPr="00472CAC">
        <w:t>”;</w:t>
      </w:r>
    </w:p>
    <w:p w14:paraId="1D2BEA1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Delibera del 12 gennaio 2022 del Consiglio dell’A.N.AC. di rinvio della per l’approvazione del PTPC al 30 aprile 2022.</w:t>
      </w:r>
    </w:p>
    <w:p w14:paraId="62512593" w14:textId="77777777" w:rsidR="00C351C2" w:rsidRDefault="00682740" w:rsidP="00C351C2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Documento “</w:t>
      </w:r>
      <w:r w:rsidRPr="00472CAC">
        <w:rPr>
          <w:i/>
          <w:iCs/>
        </w:rPr>
        <w:t>Orientamenti per la pianificazione anticorruzione e trasparenza 2022</w:t>
      </w:r>
      <w:r w:rsidRPr="00472CAC">
        <w:t>” approvato dal Consiglio dell’A.N.AC. il 2 febbraio 2022.</w:t>
      </w:r>
      <w:bookmarkStart w:id="41" w:name="_Hlk124239745"/>
    </w:p>
    <w:p w14:paraId="4BC7487C" w14:textId="77777777" w:rsidR="00C351C2" w:rsidRDefault="00C351C2" w:rsidP="00C351C2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351C2">
        <w:rPr>
          <w:highlight w:val="lightGray"/>
        </w:rPr>
        <w:t>Comunicato del Presidente dell’A.N.AC. del 30 novembre 2022;</w:t>
      </w:r>
    </w:p>
    <w:p w14:paraId="798A46D2" w14:textId="77777777" w:rsidR="00C351C2" w:rsidRDefault="00C351C2" w:rsidP="00C351C2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351C2">
        <w:rPr>
          <w:highlight w:val="lightGray"/>
        </w:rPr>
        <w:t>Documento dell’A.N.AC. «</w:t>
      </w:r>
      <w:r w:rsidRPr="00C351C2">
        <w:rPr>
          <w:i/>
          <w:iCs/>
          <w:highlight w:val="lightGray"/>
        </w:rPr>
        <w:t>Piano Nazionale Anticorruzione 2022 (2023-2025) - Schema dopo la consultazione con i relativi allegati</w:t>
      </w:r>
      <w:r w:rsidRPr="00C351C2">
        <w:rPr>
          <w:highlight w:val="lightGray"/>
        </w:rPr>
        <w:t>»</w:t>
      </w:r>
      <w:r w:rsidRPr="00C351C2">
        <w:rPr>
          <w:i/>
          <w:iCs/>
          <w:highlight w:val="lightGray"/>
        </w:rPr>
        <w:t xml:space="preserve"> </w:t>
      </w:r>
      <w:r w:rsidRPr="00C351C2">
        <w:rPr>
          <w:highlight w:val="lightGray"/>
        </w:rPr>
        <w:t>del 16 novembre 2022;</w:t>
      </w:r>
    </w:p>
    <w:p w14:paraId="04AE260D" w14:textId="77777777" w:rsidR="00C351C2" w:rsidRDefault="00C351C2" w:rsidP="00C351C2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351C2">
        <w:rPr>
          <w:highlight w:val="lightGray"/>
        </w:rPr>
        <w:t>Delibera del 19 dicembre 2023 n.605 del Consiglio dell’A.N.AC. «</w:t>
      </w:r>
      <w:r w:rsidRPr="00C351C2">
        <w:rPr>
          <w:i/>
          <w:iCs/>
          <w:highlight w:val="lightGray"/>
        </w:rPr>
        <w:t>Piano Nazionale Anticorruzione Aggiornamento 2023 (2024-2026)</w:t>
      </w:r>
      <w:r w:rsidRPr="00C351C2">
        <w:rPr>
          <w:highlight w:val="lightGray"/>
        </w:rPr>
        <w:t>»;</w:t>
      </w:r>
    </w:p>
    <w:p w14:paraId="48A72DD1" w14:textId="19379725" w:rsidR="00C351C2" w:rsidRPr="00C351C2" w:rsidRDefault="00C351C2" w:rsidP="00C351C2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351C2">
        <w:rPr>
          <w:highlight w:val="lightGray"/>
        </w:rPr>
        <w:lastRenderedPageBreak/>
        <w:t>Comunicato del Presidente dell’A.N.AC. del 10 gennaio 2024</w:t>
      </w:r>
      <w:bookmarkStart w:id="42" w:name="_Hlk189120001"/>
      <w:r w:rsidRPr="00C351C2">
        <w:rPr>
          <w:highlight w:val="lightGray"/>
        </w:rPr>
        <w:t>;</w:t>
      </w:r>
    </w:p>
    <w:p w14:paraId="6ED1D31D" w14:textId="72EEA876" w:rsidR="00C351C2" w:rsidRPr="00C351C2" w:rsidRDefault="00C351C2" w:rsidP="0051515B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351C2">
        <w:rPr>
          <w:highlight w:val="lightGray"/>
        </w:rPr>
        <w:t>Comunicato del Presidente dell’A.N.AC. del 29 ottobre 2024</w:t>
      </w:r>
      <w:bookmarkEnd w:id="41"/>
      <w:r w:rsidRPr="00C351C2">
        <w:rPr>
          <w:highlight w:val="lightGray"/>
        </w:rPr>
        <w:t>.</w:t>
      </w:r>
      <w:bookmarkEnd w:id="42"/>
    </w:p>
    <w:p w14:paraId="1FE8B928" w14:textId="12A70F6B" w:rsidR="00682740" w:rsidRPr="005519CB" w:rsidRDefault="00682740" w:rsidP="00682740">
      <w:pPr>
        <w:spacing w:line="276" w:lineRule="auto"/>
        <w:ind w:left="-851" w:right="56"/>
        <w:jc w:val="both"/>
        <w:rPr>
          <w:rFonts w:cs="Arial"/>
          <w:szCs w:val="22"/>
          <w:vertAlign w:val="superscript"/>
        </w:rPr>
      </w:pPr>
    </w:p>
    <w:sectPr w:rsidR="00682740" w:rsidRPr="005519CB" w:rsidSect="00D31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" w:right="1134" w:bottom="1134" w:left="1928" w:header="1021" w:footer="56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35EC" w14:textId="77777777" w:rsidR="008E6775" w:rsidRDefault="008E6775" w:rsidP="00EA7E3E">
      <w:pPr>
        <w:pStyle w:val="Kopfzeile"/>
      </w:pPr>
      <w:r>
        <w:separator/>
      </w:r>
    </w:p>
  </w:endnote>
  <w:endnote w:type="continuationSeparator" w:id="0">
    <w:p w14:paraId="3196B030" w14:textId="77777777" w:rsidR="008E6775" w:rsidRDefault="008E6775" w:rsidP="00EA7E3E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BCHCG+CenturySchoolbook,Bold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0F47" w14:textId="77777777" w:rsidR="00D35263" w:rsidRDefault="005322E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3526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3526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72D02EB" w14:textId="77777777" w:rsidR="00D35263" w:rsidRDefault="00D3526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0365" w14:textId="77777777" w:rsidR="00D35263" w:rsidRPr="00C3272D" w:rsidRDefault="00D35263" w:rsidP="003070E0">
    <w:pPr>
      <w:pStyle w:val="Fuzeile"/>
      <w:tabs>
        <w:tab w:val="clear" w:pos="4536"/>
        <w:tab w:val="clear" w:pos="9072"/>
      </w:tabs>
      <w:ind w:left="-1134" w:right="56"/>
      <w:jc w:val="right"/>
      <w:rPr>
        <w:rFonts w:cs="Arial"/>
        <w:sz w:val="16"/>
      </w:rPr>
    </w:pP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 w:rsidRPr="00E24E3A">
      <w:rPr>
        <w:rFonts w:cs="Arial"/>
        <w:sz w:val="12"/>
      </w:rPr>
      <w:tab/>
    </w:r>
    <w:r w:rsidRPr="00E24E3A">
      <w:rPr>
        <w:rFonts w:cs="Arial"/>
        <w:snapToGrid w:val="0"/>
        <w:sz w:val="12"/>
        <w:lang w:eastAsia="de-DE"/>
      </w:rPr>
      <w:tab/>
    </w:r>
    <w:r>
      <w:rPr>
        <w:rFonts w:cs="Arial"/>
        <w:snapToGrid w:val="0"/>
        <w:sz w:val="12"/>
        <w:lang w:eastAsia="de-DE"/>
      </w:rPr>
      <w:tab/>
      <w:t xml:space="preserve">                                  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PAGE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5</w:t>
    </w:r>
    <w:r w:rsidR="005322EC" w:rsidRPr="00C3272D">
      <w:rPr>
        <w:rFonts w:cs="Arial"/>
        <w:sz w:val="16"/>
      </w:rPr>
      <w:fldChar w:fldCharType="end"/>
    </w:r>
    <w:r w:rsidRPr="00C3272D">
      <w:rPr>
        <w:rFonts w:cs="Arial"/>
        <w:sz w:val="16"/>
      </w:rPr>
      <w:t>/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NUMPAGES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12</w:t>
    </w:r>
    <w:r w:rsidR="005322EC" w:rsidRPr="00C3272D">
      <w:rPr>
        <w:rFonts w:cs="Arial"/>
        <w:sz w:val="16"/>
      </w:rPr>
      <w:fldChar w:fldCharType="end"/>
    </w:r>
  </w:p>
  <w:p w14:paraId="784EF03C" w14:textId="4C23835C" w:rsidR="00D35263" w:rsidRPr="00C3272D" w:rsidRDefault="005322EC" w:rsidP="00640962">
    <w:pPr>
      <w:pStyle w:val="Fuzeile"/>
      <w:tabs>
        <w:tab w:val="clear" w:pos="4536"/>
        <w:tab w:val="clear" w:pos="9072"/>
        <w:tab w:val="left" w:pos="3969"/>
        <w:tab w:val="right" w:pos="8789"/>
      </w:tabs>
      <w:ind w:left="-851" w:right="56"/>
      <w:rPr>
        <w:rFonts w:cs="Arial"/>
        <w:sz w:val="16"/>
      </w:rPr>
    </w:pPr>
    <w:r w:rsidRPr="00C3272D">
      <w:rPr>
        <w:rFonts w:cs="Arial"/>
        <w:sz w:val="16"/>
      </w:rPr>
      <w:fldChar w:fldCharType="begin"/>
    </w:r>
    <w:r w:rsidR="00D35263" w:rsidRPr="00C3272D">
      <w:rPr>
        <w:rFonts w:cs="Arial"/>
        <w:sz w:val="16"/>
      </w:rPr>
      <w:instrText xml:space="preserve"> FILENAME </w:instrText>
    </w:r>
    <w:r w:rsidRPr="00C3272D">
      <w:rPr>
        <w:rFonts w:cs="Arial"/>
        <w:sz w:val="16"/>
      </w:rPr>
      <w:fldChar w:fldCharType="separate"/>
    </w:r>
    <w:r w:rsidR="00C351C2">
      <w:rPr>
        <w:rFonts w:cs="Arial"/>
        <w:noProof/>
        <w:sz w:val="16"/>
      </w:rPr>
      <w:t>Antikorruptionsplan_ptpc_2025_2027.docx</w:t>
    </w:r>
    <w:r w:rsidRPr="00C3272D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401" w14:textId="77777777" w:rsidR="00EF1786" w:rsidRDefault="00EF17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D45C" w14:textId="77777777" w:rsidR="008E6775" w:rsidRDefault="008E6775" w:rsidP="00EA7E3E">
      <w:pPr>
        <w:pStyle w:val="Kopfzeile"/>
      </w:pPr>
      <w:r>
        <w:separator/>
      </w:r>
    </w:p>
  </w:footnote>
  <w:footnote w:type="continuationSeparator" w:id="0">
    <w:p w14:paraId="5948F3DF" w14:textId="77777777" w:rsidR="008E6775" w:rsidRDefault="008E6775" w:rsidP="00EA7E3E">
      <w:pPr>
        <w:pStyle w:val="Kopfzeile"/>
      </w:pPr>
      <w:r>
        <w:continuationSeparator/>
      </w:r>
    </w:p>
  </w:footnote>
  <w:footnote w:id="1">
    <w:p w14:paraId="5B1923D2" w14:textId="77777777" w:rsidR="00D35263" w:rsidRPr="002D33CC" w:rsidRDefault="00D35263" w:rsidP="00640962">
      <w:pPr>
        <w:pStyle w:val="Funotentext"/>
        <w:spacing w:before="60"/>
        <w:ind w:left="-851"/>
        <w:rPr>
          <w:rFonts w:ascii="Arial" w:hAnsi="Arial"/>
          <w:sz w:val="18"/>
        </w:rPr>
      </w:pPr>
      <w:r w:rsidRPr="002D33CC">
        <w:rPr>
          <w:rStyle w:val="Funotenzeichen"/>
          <w:rFonts w:ascii="Arial" w:hAnsi="Arial"/>
          <w:sz w:val="18"/>
        </w:rPr>
        <w:footnoteRef/>
      </w:r>
      <w:r w:rsidRPr="002D33CC">
        <w:rPr>
          <w:rFonts w:ascii="Arial" w:hAnsi="Arial"/>
          <w:sz w:val="18"/>
        </w:rPr>
        <w:t xml:space="preserve"> Ai sensi dell’art.1, c</w:t>
      </w:r>
      <w:r w:rsidR="007C6D0A">
        <w:rPr>
          <w:rFonts w:ascii="Arial" w:hAnsi="Arial"/>
          <w:sz w:val="18"/>
        </w:rPr>
        <w:t>o</w:t>
      </w:r>
      <w:r w:rsidRPr="002D33CC">
        <w:rPr>
          <w:rFonts w:ascii="Arial" w:hAnsi="Arial"/>
          <w:sz w:val="18"/>
        </w:rPr>
        <w:t>.7 della Legge n.190/2012.</w:t>
      </w:r>
    </w:p>
  </w:footnote>
  <w:footnote w:id="2">
    <w:p w14:paraId="6E80212D" w14:textId="77777777" w:rsidR="00D35263" w:rsidRPr="002651C5" w:rsidRDefault="00D35263" w:rsidP="00640962">
      <w:pPr>
        <w:pStyle w:val="Funotentext"/>
        <w:spacing w:before="60"/>
        <w:ind w:left="-851"/>
        <w:rPr>
          <w:rFonts w:ascii="Arial" w:hAnsi="Arial" w:cs="Arial"/>
          <w:sz w:val="18"/>
          <w:szCs w:val="18"/>
        </w:rPr>
      </w:pPr>
      <w:r w:rsidRPr="002651C5">
        <w:rPr>
          <w:rStyle w:val="Funotenzeichen"/>
          <w:rFonts w:ascii="Arial" w:hAnsi="Arial" w:cs="Arial"/>
          <w:sz w:val="18"/>
          <w:szCs w:val="18"/>
        </w:rPr>
        <w:footnoteRef/>
      </w:r>
      <w:r w:rsidRPr="002651C5">
        <w:rPr>
          <w:rFonts w:ascii="Arial" w:hAnsi="Arial" w:cs="Arial"/>
          <w:sz w:val="18"/>
          <w:szCs w:val="18"/>
        </w:rPr>
        <w:t xml:space="preserve"> Il Responsabile PTPC risponde ai sensi dell’art.1, c</w:t>
      </w:r>
      <w:r w:rsidR="007C6D0A">
        <w:rPr>
          <w:rFonts w:ascii="Arial" w:hAnsi="Arial" w:cs="Arial"/>
          <w:sz w:val="18"/>
          <w:szCs w:val="18"/>
        </w:rPr>
        <w:t>o</w:t>
      </w:r>
      <w:r w:rsidRPr="002651C5">
        <w:rPr>
          <w:rFonts w:ascii="Arial" w:hAnsi="Arial" w:cs="Arial"/>
          <w:sz w:val="18"/>
          <w:szCs w:val="18"/>
        </w:rPr>
        <w:t>.13 della Legge n.190/2012</w:t>
      </w:r>
      <w:r w:rsidRPr="002651C5">
        <w:rPr>
          <w:rFonts w:ascii="Arial" w:hAnsi="Arial" w:cs="Arial"/>
          <w:bCs/>
          <w:color w:val="000000"/>
          <w:kern w:val="36"/>
          <w:sz w:val="18"/>
          <w:szCs w:val="18"/>
        </w:rPr>
        <w:t>.</w:t>
      </w:r>
    </w:p>
  </w:footnote>
  <w:footnote w:id="3">
    <w:p w14:paraId="4485BF26" w14:textId="77777777" w:rsidR="00D35263" w:rsidRDefault="00D35263" w:rsidP="005D02FC">
      <w:pPr>
        <w:autoSpaceDE w:val="0"/>
        <w:autoSpaceDN w:val="0"/>
        <w:adjustRightInd w:val="0"/>
        <w:spacing w:before="60"/>
        <w:ind w:left="-851"/>
        <w:jc w:val="both"/>
      </w:pPr>
      <w:r w:rsidRPr="00B51F19">
        <w:rPr>
          <w:sz w:val="18"/>
          <w:vertAlign w:val="superscript"/>
        </w:rPr>
        <w:footnoteRef/>
      </w:r>
      <w:r w:rsidRPr="00B51F19">
        <w:rPr>
          <w:sz w:val="18"/>
          <w:vertAlign w:val="superscript"/>
        </w:rPr>
        <w:t xml:space="preserve"> </w:t>
      </w:r>
      <w:r w:rsidRPr="00B51F19">
        <w:rPr>
          <w:sz w:val="18"/>
        </w:rPr>
        <w:t>Per “</w:t>
      </w:r>
      <w:r w:rsidRPr="00B51F19">
        <w:rPr>
          <w:i/>
          <w:sz w:val="18"/>
        </w:rPr>
        <w:t>gestione del rischio</w:t>
      </w:r>
      <w:r w:rsidRPr="00B51F19">
        <w:rPr>
          <w:sz w:val="18"/>
        </w:rPr>
        <w:t>” si intende l’insieme delle attività coordinate per guidare e tenere sotto controllo l’amministrazione con riferimento al rischio (cfr. Allegato 1, paragrafo B.1.2 del PNA</w:t>
      </w:r>
      <w:r w:rsidR="007C6D0A">
        <w:rPr>
          <w:sz w:val="18"/>
        </w:rPr>
        <w:t xml:space="preserve"> 2015</w:t>
      </w:r>
      <w:r w:rsidRPr="00B51F19">
        <w:rPr>
          <w:sz w:val="18"/>
        </w:rPr>
        <w:t xml:space="preserve"> pagina 23).</w:t>
      </w:r>
    </w:p>
  </w:footnote>
  <w:footnote w:id="4">
    <w:p w14:paraId="5A02DBC3" w14:textId="77777777" w:rsidR="00D35263" w:rsidRPr="00997AF3" w:rsidRDefault="00D35263" w:rsidP="005D02FC">
      <w:pPr>
        <w:autoSpaceDE w:val="0"/>
        <w:autoSpaceDN w:val="0"/>
        <w:adjustRightInd w:val="0"/>
        <w:spacing w:before="60"/>
        <w:ind w:left="-851"/>
        <w:jc w:val="both"/>
        <w:rPr>
          <w:rFonts w:cs="Arial"/>
          <w:sz w:val="18"/>
        </w:rPr>
      </w:pPr>
      <w:r w:rsidRPr="00997AF3">
        <w:rPr>
          <w:rStyle w:val="Funotenzeichen"/>
          <w:sz w:val="18"/>
        </w:rPr>
        <w:footnoteRef/>
      </w:r>
      <w:r w:rsidRPr="00997AF3">
        <w:rPr>
          <w:sz w:val="18"/>
        </w:rPr>
        <w:t xml:space="preserve"> </w:t>
      </w:r>
      <w:r w:rsidRPr="00997AF3">
        <w:rPr>
          <w:rFonts w:cs="Arial"/>
          <w:sz w:val="18"/>
        </w:rPr>
        <w:t>Le aree di rischio comprendono quelle individuate come aree sensibili dall’art.1, c</w:t>
      </w:r>
      <w:r w:rsidR="00634201">
        <w:rPr>
          <w:rFonts w:cs="Arial"/>
          <w:sz w:val="18"/>
        </w:rPr>
        <w:t>o</w:t>
      </w:r>
      <w:r w:rsidR="007C6D0A">
        <w:rPr>
          <w:rFonts w:cs="Arial"/>
          <w:sz w:val="18"/>
        </w:rPr>
        <w:t>.1</w:t>
      </w:r>
      <w:r w:rsidR="00634201">
        <w:rPr>
          <w:rFonts w:cs="Arial"/>
          <w:sz w:val="18"/>
        </w:rPr>
        <w:t>6 della Legge n.190/2012</w:t>
      </w:r>
      <w:r w:rsidRPr="00997AF3">
        <w:rPr>
          <w:rFonts w:cs="Arial"/>
          <w:sz w:val="18"/>
        </w:rPr>
        <w:t>.</w:t>
      </w:r>
    </w:p>
    <w:p w14:paraId="3AB5A234" w14:textId="77777777" w:rsidR="00D35263" w:rsidRDefault="00D35263" w:rsidP="004E4A2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D66B" w14:textId="77777777" w:rsidR="00EF1786" w:rsidRDefault="00EF17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F7DB" w14:textId="77777777" w:rsidR="00D35263" w:rsidRPr="00B864B4" w:rsidRDefault="00D35263" w:rsidP="00853E03">
    <w:pPr>
      <w:spacing w:line="276" w:lineRule="auto"/>
      <w:ind w:left="-1134" w:right="-227"/>
      <w:jc w:val="center"/>
      <w:rPr>
        <w:rFonts w:cs="Arial"/>
        <w:b/>
        <w:color w:val="984806"/>
        <w:sz w:val="22"/>
        <w:lang w:val="de-DE"/>
      </w:rPr>
    </w:pPr>
    <w:r w:rsidRPr="00B864B4">
      <w:rPr>
        <w:rFonts w:cs="Arial"/>
        <w:b/>
        <w:color w:val="984806"/>
        <w:sz w:val="22"/>
        <w:lang w:val="de-DE"/>
      </w:rPr>
      <w:t>STIFTUNG DEUTSCHHAUS STERZING – FONDAZIONE DEUTSCHHAUS VIPITENO</w:t>
    </w:r>
  </w:p>
  <w:p w14:paraId="5C9E7395" w14:textId="77777777" w:rsidR="00D35263" w:rsidRPr="00B864B4" w:rsidRDefault="00D35263" w:rsidP="00B52A7B">
    <w:pPr>
      <w:pStyle w:val="Kopfzeile"/>
      <w:tabs>
        <w:tab w:val="clear" w:pos="4536"/>
      </w:tabs>
      <w:rPr>
        <w:b/>
        <w:i/>
        <w:lang w:val="de-DE"/>
      </w:rPr>
    </w:pPr>
  </w:p>
  <w:p w14:paraId="45C511F7" w14:textId="77777777" w:rsidR="00D35263" w:rsidRPr="00B864B4" w:rsidRDefault="00D35263" w:rsidP="004973AD">
    <w:pPr>
      <w:pStyle w:val="Kopfzeile"/>
      <w:tabs>
        <w:tab w:val="clear" w:pos="4536"/>
      </w:tabs>
      <w:ind w:left="3402"/>
      <w:jc w:val="right"/>
      <w:rPr>
        <w:b/>
        <w:i/>
        <w:color w:val="FFFFFF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1EE7" w14:textId="77777777" w:rsidR="00EF1786" w:rsidRDefault="00EF17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1F9"/>
    <w:multiLevelType w:val="hybridMultilevel"/>
    <w:tmpl w:val="A8E83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1AC4"/>
    <w:multiLevelType w:val="hybridMultilevel"/>
    <w:tmpl w:val="9904B31C"/>
    <w:lvl w:ilvl="0" w:tplc="EEFCF5BA">
      <w:start w:val="1"/>
      <w:numFmt w:val="lowerLetter"/>
      <w:lvlText w:val="%1)"/>
      <w:lvlJc w:val="left"/>
      <w:pPr>
        <w:ind w:left="-131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115342B"/>
    <w:multiLevelType w:val="hybridMultilevel"/>
    <w:tmpl w:val="3158766E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57995"/>
    <w:multiLevelType w:val="hybridMultilevel"/>
    <w:tmpl w:val="67465432"/>
    <w:lvl w:ilvl="0" w:tplc="1090B1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B09"/>
    <w:multiLevelType w:val="hybridMultilevel"/>
    <w:tmpl w:val="A7167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54D5"/>
    <w:multiLevelType w:val="hybridMultilevel"/>
    <w:tmpl w:val="596C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0E12"/>
    <w:multiLevelType w:val="hybridMultilevel"/>
    <w:tmpl w:val="DDBAB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F0DCC"/>
    <w:multiLevelType w:val="hybridMultilevel"/>
    <w:tmpl w:val="D64810EC"/>
    <w:lvl w:ilvl="0" w:tplc="04F8F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55DA"/>
    <w:multiLevelType w:val="hybridMultilevel"/>
    <w:tmpl w:val="81FC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0684"/>
    <w:multiLevelType w:val="hybridMultilevel"/>
    <w:tmpl w:val="A788C10C"/>
    <w:lvl w:ilvl="0" w:tplc="14CE78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267F027F"/>
    <w:multiLevelType w:val="hybridMultilevel"/>
    <w:tmpl w:val="875E8864"/>
    <w:lvl w:ilvl="0" w:tplc="404AA1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DFB0E6E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1E7E"/>
    <w:multiLevelType w:val="hybridMultilevel"/>
    <w:tmpl w:val="162048B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965659"/>
    <w:multiLevelType w:val="hybridMultilevel"/>
    <w:tmpl w:val="C6DA1C9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2C28454A"/>
    <w:multiLevelType w:val="hybridMultilevel"/>
    <w:tmpl w:val="BE9A8A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E1C8D"/>
    <w:multiLevelType w:val="hybridMultilevel"/>
    <w:tmpl w:val="E440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3D0A"/>
    <w:multiLevelType w:val="hybridMultilevel"/>
    <w:tmpl w:val="E6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4146"/>
    <w:multiLevelType w:val="hybridMultilevel"/>
    <w:tmpl w:val="A5EE4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62F7"/>
    <w:multiLevelType w:val="hybridMultilevel"/>
    <w:tmpl w:val="D9948F7E"/>
    <w:lvl w:ilvl="0" w:tplc="D3F6037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5AC5"/>
    <w:multiLevelType w:val="hybridMultilevel"/>
    <w:tmpl w:val="076E8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B061A"/>
    <w:multiLevelType w:val="hybridMultilevel"/>
    <w:tmpl w:val="9656D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02C92"/>
    <w:multiLevelType w:val="hybridMultilevel"/>
    <w:tmpl w:val="62327EF0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013D"/>
    <w:multiLevelType w:val="hybridMultilevel"/>
    <w:tmpl w:val="3E18A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514"/>
    <w:multiLevelType w:val="hybridMultilevel"/>
    <w:tmpl w:val="0ED4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43A"/>
    <w:multiLevelType w:val="hybridMultilevel"/>
    <w:tmpl w:val="924E606A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574FB"/>
    <w:multiLevelType w:val="hybridMultilevel"/>
    <w:tmpl w:val="2528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A33D5"/>
    <w:multiLevelType w:val="hybridMultilevel"/>
    <w:tmpl w:val="4218005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EEF7451"/>
    <w:multiLevelType w:val="hybridMultilevel"/>
    <w:tmpl w:val="AF76F3C6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9D486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714B4"/>
    <w:multiLevelType w:val="hybridMultilevel"/>
    <w:tmpl w:val="DA10300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F745D17"/>
    <w:multiLevelType w:val="hybridMultilevel"/>
    <w:tmpl w:val="30A23E10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3D25D45"/>
    <w:multiLevelType w:val="hybridMultilevel"/>
    <w:tmpl w:val="EA3E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063B1"/>
    <w:multiLevelType w:val="hybridMultilevel"/>
    <w:tmpl w:val="719AB61C"/>
    <w:lvl w:ilvl="0" w:tplc="DA800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33267"/>
    <w:multiLevelType w:val="hybridMultilevel"/>
    <w:tmpl w:val="8ECC9398"/>
    <w:lvl w:ilvl="0" w:tplc="C12AF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B2426E"/>
    <w:multiLevelType w:val="hybridMultilevel"/>
    <w:tmpl w:val="86C6D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71383"/>
    <w:multiLevelType w:val="hybridMultilevel"/>
    <w:tmpl w:val="54BE63B8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5014">
    <w:abstractNumId w:val="25"/>
  </w:num>
  <w:num w:numId="2" w16cid:durableId="1498040119">
    <w:abstractNumId w:val="29"/>
  </w:num>
  <w:num w:numId="3" w16cid:durableId="13113659">
    <w:abstractNumId w:val="10"/>
  </w:num>
  <w:num w:numId="4" w16cid:durableId="1107193705">
    <w:abstractNumId w:val="32"/>
  </w:num>
  <w:num w:numId="5" w16cid:durableId="1744066334">
    <w:abstractNumId w:val="0"/>
  </w:num>
  <w:num w:numId="6" w16cid:durableId="1545364040">
    <w:abstractNumId w:val="15"/>
  </w:num>
  <w:num w:numId="7" w16cid:durableId="1480616522">
    <w:abstractNumId w:val="6"/>
  </w:num>
  <w:num w:numId="8" w16cid:durableId="526455404">
    <w:abstractNumId w:val="8"/>
  </w:num>
  <w:num w:numId="9" w16cid:durableId="968633527">
    <w:abstractNumId w:val="7"/>
  </w:num>
  <w:num w:numId="10" w16cid:durableId="1708674999">
    <w:abstractNumId w:val="3"/>
  </w:num>
  <w:num w:numId="11" w16cid:durableId="1260019757">
    <w:abstractNumId w:val="17"/>
  </w:num>
  <w:num w:numId="12" w16cid:durableId="1121073955">
    <w:abstractNumId w:val="30"/>
  </w:num>
  <w:num w:numId="13" w16cid:durableId="1342076666">
    <w:abstractNumId w:val="31"/>
  </w:num>
  <w:num w:numId="14" w16cid:durableId="17316497">
    <w:abstractNumId w:val="2"/>
  </w:num>
  <w:num w:numId="15" w16cid:durableId="1093090419">
    <w:abstractNumId w:val="21"/>
  </w:num>
  <w:num w:numId="16" w16cid:durableId="292712210">
    <w:abstractNumId w:val="20"/>
  </w:num>
  <w:num w:numId="17" w16cid:durableId="20205985">
    <w:abstractNumId w:val="26"/>
  </w:num>
  <w:num w:numId="18" w16cid:durableId="1894001991">
    <w:abstractNumId w:val="24"/>
  </w:num>
  <w:num w:numId="19" w16cid:durableId="2048791173">
    <w:abstractNumId w:val="23"/>
  </w:num>
  <w:num w:numId="20" w16cid:durableId="1036613823">
    <w:abstractNumId w:val="5"/>
  </w:num>
  <w:num w:numId="21" w16cid:durableId="1528834116">
    <w:abstractNumId w:val="22"/>
  </w:num>
  <w:num w:numId="22" w16cid:durableId="287978014">
    <w:abstractNumId w:val="16"/>
  </w:num>
  <w:num w:numId="23" w16cid:durableId="99960092">
    <w:abstractNumId w:val="4"/>
  </w:num>
  <w:num w:numId="24" w16cid:durableId="1826431687">
    <w:abstractNumId w:val="18"/>
  </w:num>
  <w:num w:numId="25" w16cid:durableId="1914465975">
    <w:abstractNumId w:val="14"/>
  </w:num>
  <w:num w:numId="26" w16cid:durableId="23286696">
    <w:abstractNumId w:val="9"/>
  </w:num>
  <w:num w:numId="27" w16cid:durableId="1546676168">
    <w:abstractNumId w:val="19"/>
  </w:num>
  <w:num w:numId="28" w16cid:durableId="391082231">
    <w:abstractNumId w:val="27"/>
  </w:num>
  <w:num w:numId="29" w16cid:durableId="699823136">
    <w:abstractNumId w:val="13"/>
  </w:num>
  <w:num w:numId="30" w16cid:durableId="1395468704">
    <w:abstractNumId w:val="33"/>
  </w:num>
  <w:num w:numId="31" w16cid:durableId="1445343330">
    <w:abstractNumId w:val="28"/>
  </w:num>
  <w:num w:numId="32" w16cid:durableId="1825703450">
    <w:abstractNumId w:val="12"/>
  </w:num>
  <w:num w:numId="33" w16cid:durableId="1664312566">
    <w:abstractNumId w:val="1"/>
  </w:num>
  <w:num w:numId="34" w16cid:durableId="128130206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10"/>
    <w:rsid w:val="0000252C"/>
    <w:rsid w:val="00010644"/>
    <w:rsid w:val="00023ADB"/>
    <w:rsid w:val="00025A05"/>
    <w:rsid w:val="00026C70"/>
    <w:rsid w:val="00031A1A"/>
    <w:rsid w:val="00034C4D"/>
    <w:rsid w:val="000524F9"/>
    <w:rsid w:val="0005493C"/>
    <w:rsid w:val="000666BF"/>
    <w:rsid w:val="00066D16"/>
    <w:rsid w:val="00067FCD"/>
    <w:rsid w:val="00074615"/>
    <w:rsid w:val="000823C8"/>
    <w:rsid w:val="00083DDC"/>
    <w:rsid w:val="000A06D4"/>
    <w:rsid w:val="000C3336"/>
    <w:rsid w:val="000C48A5"/>
    <w:rsid w:val="000D71D6"/>
    <w:rsid w:val="000E6368"/>
    <w:rsid w:val="000F3913"/>
    <w:rsid w:val="000F670F"/>
    <w:rsid w:val="001021C3"/>
    <w:rsid w:val="00107616"/>
    <w:rsid w:val="001109E7"/>
    <w:rsid w:val="00116A10"/>
    <w:rsid w:val="0013183F"/>
    <w:rsid w:val="00137271"/>
    <w:rsid w:val="00147603"/>
    <w:rsid w:val="00147CA1"/>
    <w:rsid w:val="00154CA7"/>
    <w:rsid w:val="0016042C"/>
    <w:rsid w:val="001665EA"/>
    <w:rsid w:val="00167810"/>
    <w:rsid w:val="00171134"/>
    <w:rsid w:val="0017353C"/>
    <w:rsid w:val="001775B6"/>
    <w:rsid w:val="001827C6"/>
    <w:rsid w:val="00191179"/>
    <w:rsid w:val="001935AA"/>
    <w:rsid w:val="00196BAC"/>
    <w:rsid w:val="001A3977"/>
    <w:rsid w:val="001C3BFC"/>
    <w:rsid w:val="001C5F49"/>
    <w:rsid w:val="001D0FC9"/>
    <w:rsid w:val="001E1B2C"/>
    <w:rsid w:val="001E4BFD"/>
    <w:rsid w:val="001E6A00"/>
    <w:rsid w:val="001F1BFB"/>
    <w:rsid w:val="001F1E82"/>
    <w:rsid w:val="001F2F95"/>
    <w:rsid w:val="001F6602"/>
    <w:rsid w:val="002037C2"/>
    <w:rsid w:val="00203F5D"/>
    <w:rsid w:val="00205C01"/>
    <w:rsid w:val="00207AB2"/>
    <w:rsid w:val="00216992"/>
    <w:rsid w:val="00221524"/>
    <w:rsid w:val="00223C8B"/>
    <w:rsid w:val="00223F49"/>
    <w:rsid w:val="00224F86"/>
    <w:rsid w:val="00236EFC"/>
    <w:rsid w:val="002376B5"/>
    <w:rsid w:val="00242B18"/>
    <w:rsid w:val="00261C41"/>
    <w:rsid w:val="002651C5"/>
    <w:rsid w:val="002829A9"/>
    <w:rsid w:val="0028742E"/>
    <w:rsid w:val="002A2D30"/>
    <w:rsid w:val="002A6F21"/>
    <w:rsid w:val="002A78FA"/>
    <w:rsid w:val="002B30F0"/>
    <w:rsid w:val="002B74F0"/>
    <w:rsid w:val="002D33CC"/>
    <w:rsid w:val="002D4898"/>
    <w:rsid w:val="002D69A0"/>
    <w:rsid w:val="002E35B8"/>
    <w:rsid w:val="00300EB8"/>
    <w:rsid w:val="00303C94"/>
    <w:rsid w:val="003070E0"/>
    <w:rsid w:val="003076E0"/>
    <w:rsid w:val="0032607C"/>
    <w:rsid w:val="00332C29"/>
    <w:rsid w:val="003500D8"/>
    <w:rsid w:val="00351CD8"/>
    <w:rsid w:val="00362593"/>
    <w:rsid w:val="003777E8"/>
    <w:rsid w:val="0038037B"/>
    <w:rsid w:val="00380C9A"/>
    <w:rsid w:val="003836B4"/>
    <w:rsid w:val="00393181"/>
    <w:rsid w:val="0039363E"/>
    <w:rsid w:val="00394DD4"/>
    <w:rsid w:val="003A713B"/>
    <w:rsid w:val="003C4DA7"/>
    <w:rsid w:val="003C7C38"/>
    <w:rsid w:val="003D4CA1"/>
    <w:rsid w:val="003F0178"/>
    <w:rsid w:val="003F1E6F"/>
    <w:rsid w:val="00403221"/>
    <w:rsid w:val="00405547"/>
    <w:rsid w:val="004208A8"/>
    <w:rsid w:val="00431760"/>
    <w:rsid w:val="00431D7E"/>
    <w:rsid w:val="004357DB"/>
    <w:rsid w:val="00435BF3"/>
    <w:rsid w:val="00446BE4"/>
    <w:rsid w:val="00473376"/>
    <w:rsid w:val="0047760A"/>
    <w:rsid w:val="00492204"/>
    <w:rsid w:val="004973AD"/>
    <w:rsid w:val="004A10E3"/>
    <w:rsid w:val="004A37FA"/>
    <w:rsid w:val="004A7C7E"/>
    <w:rsid w:val="004A7E39"/>
    <w:rsid w:val="004B1BE7"/>
    <w:rsid w:val="004B43AB"/>
    <w:rsid w:val="004B5D14"/>
    <w:rsid w:val="004D3263"/>
    <w:rsid w:val="004D39E9"/>
    <w:rsid w:val="004E4A2B"/>
    <w:rsid w:val="004E714B"/>
    <w:rsid w:val="004F03E3"/>
    <w:rsid w:val="004F3A8A"/>
    <w:rsid w:val="004F40FD"/>
    <w:rsid w:val="004F6624"/>
    <w:rsid w:val="005142C9"/>
    <w:rsid w:val="00516FBA"/>
    <w:rsid w:val="00520FD2"/>
    <w:rsid w:val="00525167"/>
    <w:rsid w:val="005304DF"/>
    <w:rsid w:val="005322EC"/>
    <w:rsid w:val="005340A0"/>
    <w:rsid w:val="00542784"/>
    <w:rsid w:val="0054635B"/>
    <w:rsid w:val="005513D9"/>
    <w:rsid w:val="00551F8F"/>
    <w:rsid w:val="005535F2"/>
    <w:rsid w:val="005665B8"/>
    <w:rsid w:val="0057391A"/>
    <w:rsid w:val="005800DF"/>
    <w:rsid w:val="0058158C"/>
    <w:rsid w:val="00594503"/>
    <w:rsid w:val="00595D2D"/>
    <w:rsid w:val="00597219"/>
    <w:rsid w:val="005B259E"/>
    <w:rsid w:val="005C2F4B"/>
    <w:rsid w:val="005C3A4B"/>
    <w:rsid w:val="005C53E7"/>
    <w:rsid w:val="005D02FC"/>
    <w:rsid w:val="005D35CF"/>
    <w:rsid w:val="005D4BB7"/>
    <w:rsid w:val="005D7B99"/>
    <w:rsid w:val="005F2881"/>
    <w:rsid w:val="006028A5"/>
    <w:rsid w:val="00603E77"/>
    <w:rsid w:val="006043CD"/>
    <w:rsid w:val="006070E2"/>
    <w:rsid w:val="00617457"/>
    <w:rsid w:val="0063126F"/>
    <w:rsid w:val="00634201"/>
    <w:rsid w:val="006358C0"/>
    <w:rsid w:val="00640962"/>
    <w:rsid w:val="00644157"/>
    <w:rsid w:val="00646CC1"/>
    <w:rsid w:val="0066028B"/>
    <w:rsid w:val="0066667A"/>
    <w:rsid w:val="00682740"/>
    <w:rsid w:val="0069729D"/>
    <w:rsid w:val="006A1B85"/>
    <w:rsid w:val="006A706E"/>
    <w:rsid w:val="006B57C3"/>
    <w:rsid w:val="006C09B5"/>
    <w:rsid w:val="006C3008"/>
    <w:rsid w:val="006C6313"/>
    <w:rsid w:val="006D080D"/>
    <w:rsid w:val="006E3D2B"/>
    <w:rsid w:val="006F5002"/>
    <w:rsid w:val="007070F4"/>
    <w:rsid w:val="007076CF"/>
    <w:rsid w:val="00707E82"/>
    <w:rsid w:val="00711CDF"/>
    <w:rsid w:val="00712267"/>
    <w:rsid w:val="007249B8"/>
    <w:rsid w:val="0073571A"/>
    <w:rsid w:val="007404C2"/>
    <w:rsid w:val="00743140"/>
    <w:rsid w:val="007432B1"/>
    <w:rsid w:val="00763C1F"/>
    <w:rsid w:val="00771342"/>
    <w:rsid w:val="007713FC"/>
    <w:rsid w:val="00774EDE"/>
    <w:rsid w:val="00786789"/>
    <w:rsid w:val="007930F0"/>
    <w:rsid w:val="007A148A"/>
    <w:rsid w:val="007A38D9"/>
    <w:rsid w:val="007B0A49"/>
    <w:rsid w:val="007B159D"/>
    <w:rsid w:val="007B3B9D"/>
    <w:rsid w:val="007C0D51"/>
    <w:rsid w:val="007C0D83"/>
    <w:rsid w:val="007C6D0A"/>
    <w:rsid w:val="007E028D"/>
    <w:rsid w:val="007F108F"/>
    <w:rsid w:val="007F181C"/>
    <w:rsid w:val="008055D3"/>
    <w:rsid w:val="00813F56"/>
    <w:rsid w:val="008261A3"/>
    <w:rsid w:val="00832023"/>
    <w:rsid w:val="00840DEA"/>
    <w:rsid w:val="00841EF6"/>
    <w:rsid w:val="008475FF"/>
    <w:rsid w:val="00850D02"/>
    <w:rsid w:val="00853592"/>
    <w:rsid w:val="00853E03"/>
    <w:rsid w:val="0086246E"/>
    <w:rsid w:val="00867028"/>
    <w:rsid w:val="008774CD"/>
    <w:rsid w:val="0089311F"/>
    <w:rsid w:val="00894795"/>
    <w:rsid w:val="008A1D3B"/>
    <w:rsid w:val="008B6923"/>
    <w:rsid w:val="008B707E"/>
    <w:rsid w:val="008C2833"/>
    <w:rsid w:val="008C32E9"/>
    <w:rsid w:val="008C6879"/>
    <w:rsid w:val="008D1A32"/>
    <w:rsid w:val="008E0A0C"/>
    <w:rsid w:val="008E6775"/>
    <w:rsid w:val="00902B01"/>
    <w:rsid w:val="00925AA8"/>
    <w:rsid w:val="00926A81"/>
    <w:rsid w:val="00931DEA"/>
    <w:rsid w:val="00941142"/>
    <w:rsid w:val="009442AC"/>
    <w:rsid w:val="00955B92"/>
    <w:rsid w:val="009604C0"/>
    <w:rsid w:val="00965B50"/>
    <w:rsid w:val="00970CB1"/>
    <w:rsid w:val="00971481"/>
    <w:rsid w:val="00986782"/>
    <w:rsid w:val="009924F0"/>
    <w:rsid w:val="00995606"/>
    <w:rsid w:val="00997AF3"/>
    <w:rsid w:val="009B2A28"/>
    <w:rsid w:val="009C3E65"/>
    <w:rsid w:val="009C4708"/>
    <w:rsid w:val="009C4790"/>
    <w:rsid w:val="009E6AED"/>
    <w:rsid w:val="009F1A7F"/>
    <w:rsid w:val="00A01B7F"/>
    <w:rsid w:val="00A03ABB"/>
    <w:rsid w:val="00A1699B"/>
    <w:rsid w:val="00A260D9"/>
    <w:rsid w:val="00A27F95"/>
    <w:rsid w:val="00A36984"/>
    <w:rsid w:val="00A369DE"/>
    <w:rsid w:val="00A37088"/>
    <w:rsid w:val="00A4106E"/>
    <w:rsid w:val="00A448D6"/>
    <w:rsid w:val="00A5083E"/>
    <w:rsid w:val="00A52B6E"/>
    <w:rsid w:val="00A560F0"/>
    <w:rsid w:val="00A5776C"/>
    <w:rsid w:val="00A87FE3"/>
    <w:rsid w:val="00AA0474"/>
    <w:rsid w:val="00AA1233"/>
    <w:rsid w:val="00AB2A8E"/>
    <w:rsid w:val="00AB5353"/>
    <w:rsid w:val="00AB7685"/>
    <w:rsid w:val="00AC1146"/>
    <w:rsid w:val="00AC1411"/>
    <w:rsid w:val="00AC6EDC"/>
    <w:rsid w:val="00AD41BA"/>
    <w:rsid w:val="00AF4C9F"/>
    <w:rsid w:val="00AF5E2F"/>
    <w:rsid w:val="00B12FD6"/>
    <w:rsid w:val="00B1561C"/>
    <w:rsid w:val="00B22429"/>
    <w:rsid w:val="00B254A1"/>
    <w:rsid w:val="00B30417"/>
    <w:rsid w:val="00B35998"/>
    <w:rsid w:val="00B40D01"/>
    <w:rsid w:val="00B42A4E"/>
    <w:rsid w:val="00B45DE8"/>
    <w:rsid w:val="00B51F19"/>
    <w:rsid w:val="00B52953"/>
    <w:rsid w:val="00B52A7B"/>
    <w:rsid w:val="00B6324A"/>
    <w:rsid w:val="00B676DE"/>
    <w:rsid w:val="00B707DE"/>
    <w:rsid w:val="00B82200"/>
    <w:rsid w:val="00B864B4"/>
    <w:rsid w:val="00B87A58"/>
    <w:rsid w:val="00B95F87"/>
    <w:rsid w:val="00BA015A"/>
    <w:rsid w:val="00BB2E36"/>
    <w:rsid w:val="00BB31E9"/>
    <w:rsid w:val="00BD3E1D"/>
    <w:rsid w:val="00BE5032"/>
    <w:rsid w:val="00BE545C"/>
    <w:rsid w:val="00BF42C3"/>
    <w:rsid w:val="00C055BF"/>
    <w:rsid w:val="00C142BC"/>
    <w:rsid w:val="00C22C73"/>
    <w:rsid w:val="00C236FB"/>
    <w:rsid w:val="00C2687A"/>
    <w:rsid w:val="00C308B6"/>
    <w:rsid w:val="00C3272D"/>
    <w:rsid w:val="00C351C2"/>
    <w:rsid w:val="00C506B7"/>
    <w:rsid w:val="00C5332E"/>
    <w:rsid w:val="00C61D6D"/>
    <w:rsid w:val="00C629C5"/>
    <w:rsid w:val="00C6556E"/>
    <w:rsid w:val="00C7342D"/>
    <w:rsid w:val="00C736B2"/>
    <w:rsid w:val="00C86940"/>
    <w:rsid w:val="00CA3996"/>
    <w:rsid w:val="00CA40F9"/>
    <w:rsid w:val="00CA633D"/>
    <w:rsid w:val="00CA7B97"/>
    <w:rsid w:val="00CB2D31"/>
    <w:rsid w:val="00CB78C1"/>
    <w:rsid w:val="00CC2959"/>
    <w:rsid w:val="00CD057D"/>
    <w:rsid w:val="00CD3DC9"/>
    <w:rsid w:val="00CE04BA"/>
    <w:rsid w:val="00CE4B95"/>
    <w:rsid w:val="00CF01C2"/>
    <w:rsid w:val="00D074E1"/>
    <w:rsid w:val="00D17752"/>
    <w:rsid w:val="00D216C5"/>
    <w:rsid w:val="00D22061"/>
    <w:rsid w:val="00D268E1"/>
    <w:rsid w:val="00D310CC"/>
    <w:rsid w:val="00D31551"/>
    <w:rsid w:val="00D35263"/>
    <w:rsid w:val="00D41E77"/>
    <w:rsid w:val="00D52A84"/>
    <w:rsid w:val="00D63AF4"/>
    <w:rsid w:val="00D6484D"/>
    <w:rsid w:val="00D663CA"/>
    <w:rsid w:val="00D762AA"/>
    <w:rsid w:val="00D779D2"/>
    <w:rsid w:val="00D840F5"/>
    <w:rsid w:val="00D8460D"/>
    <w:rsid w:val="00D92924"/>
    <w:rsid w:val="00D94713"/>
    <w:rsid w:val="00DB5223"/>
    <w:rsid w:val="00DB5B2D"/>
    <w:rsid w:val="00DB5D10"/>
    <w:rsid w:val="00DE7530"/>
    <w:rsid w:val="00DF5B28"/>
    <w:rsid w:val="00E16D51"/>
    <w:rsid w:val="00E200F0"/>
    <w:rsid w:val="00E24C47"/>
    <w:rsid w:val="00E24E3A"/>
    <w:rsid w:val="00E2626D"/>
    <w:rsid w:val="00E32149"/>
    <w:rsid w:val="00E334A4"/>
    <w:rsid w:val="00E34A53"/>
    <w:rsid w:val="00E477A1"/>
    <w:rsid w:val="00E60065"/>
    <w:rsid w:val="00E702F2"/>
    <w:rsid w:val="00E706BD"/>
    <w:rsid w:val="00E71743"/>
    <w:rsid w:val="00E96390"/>
    <w:rsid w:val="00EA57EF"/>
    <w:rsid w:val="00EA7E3E"/>
    <w:rsid w:val="00EB05E5"/>
    <w:rsid w:val="00EB0AE1"/>
    <w:rsid w:val="00EB34C0"/>
    <w:rsid w:val="00EB48EF"/>
    <w:rsid w:val="00EC0C31"/>
    <w:rsid w:val="00ED230F"/>
    <w:rsid w:val="00EE6573"/>
    <w:rsid w:val="00EF1786"/>
    <w:rsid w:val="00F328FD"/>
    <w:rsid w:val="00F40202"/>
    <w:rsid w:val="00F70493"/>
    <w:rsid w:val="00F84D2A"/>
    <w:rsid w:val="00F9269A"/>
    <w:rsid w:val="00F95C4B"/>
    <w:rsid w:val="00F9692B"/>
    <w:rsid w:val="00FA0DFE"/>
    <w:rsid w:val="00FA5630"/>
    <w:rsid w:val="00FB1A0D"/>
    <w:rsid w:val="00FB4435"/>
    <w:rsid w:val="00FC0AC3"/>
    <w:rsid w:val="00FD2E72"/>
    <w:rsid w:val="00FF0B19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389856B"/>
  <w15:docId w15:val="{BBBD515D-6EDA-458C-B3CF-4551B70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76DE"/>
    <w:rPr>
      <w:rFonts w:ascii="Arial" w:hAnsi="Arial"/>
      <w:lang w:val="it-IT" w:eastAsia="en-US"/>
    </w:rPr>
  </w:style>
  <w:style w:type="paragraph" w:styleId="berschrift1">
    <w:name w:val="heading 1"/>
    <w:basedOn w:val="Standard"/>
    <w:next w:val="Standard"/>
    <w:link w:val="berschrift1Zchn"/>
    <w:qFormat/>
    <w:rsid w:val="00B676DE"/>
    <w:pPr>
      <w:keepNext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94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312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312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berschrift5">
    <w:name w:val="heading 5"/>
    <w:basedOn w:val="Standard"/>
    <w:next w:val="Standard"/>
    <w:qFormat/>
    <w:rsid w:val="006312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676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676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76DE"/>
  </w:style>
  <w:style w:type="character" w:styleId="Hyperlink">
    <w:name w:val="Hyperlink"/>
    <w:basedOn w:val="Absatz-Standardschriftart"/>
    <w:uiPriority w:val="99"/>
    <w:rsid w:val="00B676D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9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63126F"/>
    <w:pPr>
      <w:spacing w:line="360" w:lineRule="auto"/>
      <w:ind w:right="1701"/>
      <w:jc w:val="center"/>
    </w:pPr>
    <w:rPr>
      <w:rFonts w:ascii="Garamond" w:hAnsi="Garamond"/>
      <w:b/>
      <w:sz w:val="32"/>
      <w:szCs w:val="24"/>
      <w:lang w:eastAsia="it-IT"/>
    </w:rPr>
  </w:style>
  <w:style w:type="paragraph" w:styleId="Textkrper-Zeileneinzug">
    <w:name w:val="Body Text Indent"/>
    <w:basedOn w:val="Standard"/>
    <w:rsid w:val="0063126F"/>
    <w:pPr>
      <w:spacing w:after="120"/>
      <w:ind w:left="283"/>
    </w:pPr>
  </w:style>
  <w:style w:type="paragraph" w:styleId="Funotentext">
    <w:name w:val="footnote text"/>
    <w:basedOn w:val="Standard"/>
    <w:link w:val="FunotentextZchn"/>
    <w:uiPriority w:val="99"/>
    <w:rsid w:val="0063126F"/>
    <w:rPr>
      <w:rFonts w:ascii="Times New Roman" w:hAnsi="Times New Roman"/>
      <w:lang w:eastAsia="it-IT"/>
    </w:rPr>
  </w:style>
  <w:style w:type="character" w:styleId="Funotenzeichen">
    <w:name w:val="footnote reference"/>
    <w:basedOn w:val="Absatz-Standardschriftart"/>
    <w:uiPriority w:val="99"/>
    <w:semiHidden/>
    <w:rsid w:val="0063126F"/>
    <w:rPr>
      <w:vertAlign w:val="superscript"/>
    </w:rPr>
  </w:style>
  <w:style w:type="paragraph" w:customStyle="1" w:styleId="Default">
    <w:name w:val="Default"/>
    <w:rsid w:val="0063126F"/>
    <w:pPr>
      <w:widowControl w:val="0"/>
      <w:autoSpaceDE w:val="0"/>
      <w:autoSpaceDN w:val="0"/>
      <w:adjustRightInd w:val="0"/>
    </w:pPr>
    <w:rPr>
      <w:rFonts w:ascii="MBCHCG+CenturySchoolbook,Bold" w:hAnsi="MBCHCG+CenturySchoolbook,Bold"/>
      <w:color w:val="000000"/>
      <w:sz w:val="24"/>
      <w:szCs w:val="24"/>
      <w:lang w:val="it-IT" w:eastAsia="it-IT"/>
    </w:rPr>
  </w:style>
  <w:style w:type="paragraph" w:customStyle="1" w:styleId="CM58">
    <w:name w:val="CM58"/>
    <w:basedOn w:val="Default"/>
    <w:next w:val="Default"/>
    <w:rsid w:val="0063126F"/>
    <w:pPr>
      <w:spacing w:after="550"/>
    </w:pPr>
    <w:rPr>
      <w:color w:val="auto"/>
    </w:rPr>
  </w:style>
  <w:style w:type="character" w:customStyle="1" w:styleId="testinogrigio">
    <w:name w:val="testinogrigio"/>
    <w:basedOn w:val="Absatz-Standardschriftart"/>
    <w:rsid w:val="0063126F"/>
    <w:rPr>
      <w:rFonts w:ascii="Verdana" w:hAnsi="Verdana" w:hint="default"/>
      <w:b w:val="0"/>
      <w:bCs w:val="0"/>
      <w:i w:val="0"/>
      <w:iCs w:val="0"/>
      <w:color w:val="444444"/>
      <w:sz w:val="21"/>
      <w:szCs w:val="21"/>
      <w:shd w:val="clear" w:color="auto" w:fill="auto"/>
    </w:rPr>
  </w:style>
  <w:style w:type="paragraph" w:styleId="Titel">
    <w:name w:val="Title"/>
    <w:basedOn w:val="Standard"/>
    <w:next w:val="Standard"/>
    <w:link w:val="TitelZchn"/>
    <w:qFormat/>
    <w:rsid w:val="00DB52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it-IT"/>
    </w:rPr>
  </w:style>
  <w:style w:type="character" w:customStyle="1" w:styleId="TitelZchn">
    <w:name w:val="Titel Zchn"/>
    <w:basedOn w:val="Absatz-Standardschriftart"/>
    <w:link w:val="Titel"/>
    <w:rsid w:val="00DB5223"/>
    <w:rPr>
      <w:rFonts w:ascii="Cambria" w:hAnsi="Cambria"/>
      <w:b/>
      <w:bCs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B5223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5223"/>
  </w:style>
  <w:style w:type="paragraph" w:styleId="StandardWeb">
    <w:name w:val="Normal (Web)"/>
    <w:basedOn w:val="Standard"/>
    <w:uiPriority w:val="99"/>
    <w:unhideWhenUsed/>
    <w:rsid w:val="00DB5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Standard"/>
    <w:rsid w:val="00D17752"/>
    <w:pPr>
      <w:suppressAutoHyphens/>
      <w:spacing w:line="360" w:lineRule="auto"/>
      <w:ind w:right="1701"/>
      <w:jc w:val="center"/>
    </w:pPr>
    <w:rPr>
      <w:rFonts w:ascii="Garamond" w:hAnsi="Garamond" w:cs="Garamond"/>
      <w:b/>
      <w:sz w:val="32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5945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594503"/>
    <w:rPr>
      <w:rFonts w:ascii="Arial" w:hAnsi="Arial"/>
      <w:b/>
      <w:i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4503"/>
    <w:rPr>
      <w:rFonts w:ascii="Arial" w:hAnsi="Arial" w:cs="Arial"/>
      <w:b/>
      <w:bCs/>
      <w:sz w:val="26"/>
      <w:szCs w:val="26"/>
      <w:lang w:eastAsia="en-US"/>
    </w:rPr>
  </w:style>
  <w:style w:type="paragraph" w:styleId="KeinLeerraum">
    <w:name w:val="No Spacing"/>
    <w:uiPriority w:val="1"/>
    <w:qFormat/>
    <w:rsid w:val="00594503"/>
    <w:rPr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594503"/>
    <w:pPr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4503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4"/>
    </w:rPr>
  </w:style>
  <w:style w:type="paragraph" w:customStyle="1" w:styleId="Style1">
    <w:name w:val="Style1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2">
    <w:name w:val="Style2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3">
    <w:name w:val="Style3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7">
    <w:name w:val="Style7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character" w:styleId="Hervorhebung">
    <w:name w:val="Emphasis"/>
    <w:basedOn w:val="Absatz-Standardschriftart"/>
    <w:uiPriority w:val="20"/>
    <w:qFormat/>
    <w:rsid w:val="00594503"/>
    <w:rPr>
      <w:i/>
      <w:iCs/>
    </w:rPr>
  </w:style>
  <w:style w:type="paragraph" w:customStyle="1" w:styleId="testocenter2">
    <w:name w:val="testocenter2"/>
    <w:basedOn w:val="Standard"/>
    <w:rsid w:val="00594503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  <w:lang w:eastAsia="it-IT"/>
    </w:rPr>
  </w:style>
  <w:style w:type="paragraph" w:customStyle="1" w:styleId="Testo">
    <w:name w:val="Testo"/>
    <w:basedOn w:val="Standard"/>
    <w:rsid w:val="00594503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cs="Arial"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94503"/>
    <w:rPr>
      <w:rFonts w:ascii="Arial" w:hAnsi="Arial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4503"/>
    <w:rPr>
      <w:rFonts w:ascii="Arial" w:hAnsi="Arial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94503"/>
    <w:pPr>
      <w:tabs>
        <w:tab w:val="right" w:leader="dot" w:pos="9626"/>
      </w:tabs>
      <w:spacing w:before="40"/>
      <w:ind w:left="240"/>
    </w:pPr>
    <w:rPr>
      <w:rFonts w:eastAsia="Calibri" w:cs="Arial"/>
      <w:noProof/>
      <w:sz w:val="24"/>
      <w:szCs w:val="24"/>
      <w:lang w:eastAsia="it-I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4F86"/>
    <w:pPr>
      <w:tabs>
        <w:tab w:val="right" w:leader="dot" w:pos="8080"/>
      </w:tabs>
      <w:spacing w:after="100"/>
      <w:ind w:right="765"/>
    </w:pPr>
    <w:rPr>
      <w:rFonts w:eastAsia="Calibri" w:cs="Arial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unhideWhenUsed/>
    <w:rsid w:val="00594503"/>
    <w:rPr>
      <w:rFonts w:ascii="Tahoma" w:eastAsia="Calibri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94503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Standard"/>
    <w:rsid w:val="00594503"/>
    <w:pPr>
      <w:tabs>
        <w:tab w:val="left" w:pos="5040"/>
      </w:tabs>
      <w:spacing w:line="280" w:lineRule="exact"/>
      <w:jc w:val="both"/>
    </w:pPr>
    <w:rPr>
      <w:rFonts w:ascii="Times New Roman" w:hAnsi="Times New Roman"/>
      <w:sz w:val="24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94503"/>
    <w:pPr>
      <w:ind w:left="480"/>
    </w:pPr>
    <w:rPr>
      <w:rFonts w:ascii="Times New Roman" w:eastAsia="Calibri" w:hAnsi="Times New Roman" w:cs="Arial"/>
      <w:sz w:val="24"/>
      <w:szCs w:val="24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4503"/>
    <w:rPr>
      <w:b/>
      <w:bCs/>
      <w:sz w:val="28"/>
      <w:szCs w:val="28"/>
    </w:rPr>
  </w:style>
  <w:style w:type="paragraph" w:customStyle="1" w:styleId="Testonormale1">
    <w:name w:val="Testo normale1"/>
    <w:basedOn w:val="Standard"/>
    <w:rsid w:val="00594503"/>
    <w:pPr>
      <w:widowControl w:val="0"/>
      <w:suppressAutoHyphens/>
    </w:pPr>
    <w:rPr>
      <w:rFonts w:ascii="Courier New" w:eastAsia="Arial Unicode MS" w:hAnsi="Courier New" w:cs="Courier New"/>
      <w:color w:val="000000"/>
      <w:lang w:val="en-US" w:bidi="en-US"/>
    </w:rPr>
  </w:style>
  <w:style w:type="character" w:customStyle="1" w:styleId="titlesmall1">
    <w:name w:val="titlesmall1"/>
    <w:basedOn w:val="Absatz-Standardschriftart"/>
    <w:rsid w:val="00594503"/>
    <w:rPr>
      <w:b w:val="0"/>
      <w:bCs w:val="0"/>
      <w:strike w:val="0"/>
      <w:dstrike w:val="0"/>
      <w:color w:val="1B60AE"/>
      <w:sz w:val="21"/>
      <w:szCs w:val="21"/>
      <w:u w:val="none"/>
      <w:effect w:val="none"/>
    </w:rPr>
  </w:style>
  <w:style w:type="paragraph" w:styleId="Index1">
    <w:name w:val="index 1"/>
    <w:basedOn w:val="Standard"/>
    <w:next w:val="Standard"/>
    <w:autoRedefine/>
    <w:rsid w:val="002651C5"/>
    <w:pPr>
      <w:ind w:left="200" w:hanging="200"/>
    </w:pPr>
    <w:rPr>
      <w:rFonts w:ascii="Calibri" w:hAnsi="Calibri"/>
    </w:rPr>
  </w:style>
  <w:style w:type="paragraph" w:styleId="Index2">
    <w:name w:val="index 2"/>
    <w:basedOn w:val="Standard"/>
    <w:next w:val="Standard"/>
    <w:autoRedefine/>
    <w:rsid w:val="002651C5"/>
    <w:pPr>
      <w:ind w:left="400" w:hanging="200"/>
    </w:pPr>
    <w:rPr>
      <w:rFonts w:ascii="Calibri" w:hAnsi="Calibri"/>
    </w:rPr>
  </w:style>
  <w:style w:type="paragraph" w:styleId="Index3">
    <w:name w:val="index 3"/>
    <w:basedOn w:val="Standard"/>
    <w:next w:val="Standard"/>
    <w:autoRedefine/>
    <w:rsid w:val="002651C5"/>
    <w:pPr>
      <w:ind w:left="600" w:hanging="200"/>
    </w:pPr>
    <w:rPr>
      <w:rFonts w:ascii="Calibri" w:hAnsi="Calibri"/>
    </w:rPr>
  </w:style>
  <w:style w:type="paragraph" w:styleId="Index4">
    <w:name w:val="index 4"/>
    <w:basedOn w:val="Standard"/>
    <w:next w:val="Standard"/>
    <w:autoRedefine/>
    <w:rsid w:val="002651C5"/>
    <w:pPr>
      <w:ind w:left="800" w:hanging="200"/>
    </w:pPr>
    <w:rPr>
      <w:rFonts w:ascii="Calibri" w:hAnsi="Calibri"/>
    </w:rPr>
  </w:style>
  <w:style w:type="paragraph" w:styleId="Index5">
    <w:name w:val="index 5"/>
    <w:basedOn w:val="Standard"/>
    <w:next w:val="Standard"/>
    <w:autoRedefine/>
    <w:rsid w:val="002651C5"/>
    <w:pPr>
      <w:ind w:left="1000" w:hanging="200"/>
    </w:pPr>
    <w:rPr>
      <w:rFonts w:ascii="Calibri" w:hAnsi="Calibri"/>
    </w:rPr>
  </w:style>
  <w:style w:type="paragraph" w:styleId="Index6">
    <w:name w:val="index 6"/>
    <w:basedOn w:val="Standard"/>
    <w:next w:val="Standard"/>
    <w:autoRedefine/>
    <w:rsid w:val="002651C5"/>
    <w:pPr>
      <w:ind w:left="1200" w:hanging="200"/>
    </w:pPr>
    <w:rPr>
      <w:rFonts w:ascii="Calibri" w:hAnsi="Calibri"/>
    </w:rPr>
  </w:style>
  <w:style w:type="paragraph" w:styleId="Index7">
    <w:name w:val="index 7"/>
    <w:basedOn w:val="Standard"/>
    <w:next w:val="Standard"/>
    <w:autoRedefine/>
    <w:rsid w:val="002651C5"/>
    <w:pPr>
      <w:ind w:left="1400" w:hanging="200"/>
    </w:pPr>
    <w:rPr>
      <w:rFonts w:ascii="Calibri" w:hAnsi="Calibri"/>
    </w:rPr>
  </w:style>
  <w:style w:type="paragraph" w:styleId="Index8">
    <w:name w:val="index 8"/>
    <w:basedOn w:val="Standard"/>
    <w:next w:val="Standard"/>
    <w:autoRedefine/>
    <w:rsid w:val="002651C5"/>
    <w:pPr>
      <w:ind w:left="1600" w:hanging="200"/>
    </w:pPr>
    <w:rPr>
      <w:rFonts w:ascii="Calibri" w:hAnsi="Calibri"/>
    </w:rPr>
  </w:style>
  <w:style w:type="paragraph" w:styleId="Index9">
    <w:name w:val="index 9"/>
    <w:basedOn w:val="Standard"/>
    <w:next w:val="Standard"/>
    <w:autoRedefine/>
    <w:rsid w:val="002651C5"/>
    <w:pPr>
      <w:ind w:left="1800" w:hanging="200"/>
    </w:pPr>
    <w:rPr>
      <w:rFonts w:ascii="Calibri" w:hAnsi="Calibri"/>
    </w:rPr>
  </w:style>
  <w:style w:type="paragraph" w:styleId="Indexberschrift">
    <w:name w:val="index heading"/>
    <w:basedOn w:val="Standard"/>
    <w:next w:val="Index1"/>
    <w:rsid w:val="002651C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721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26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2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0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8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9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1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462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97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0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2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77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247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9605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431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624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69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0361-DA64-4D54-BD56-CB11CC67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5684</Words>
  <Characters>33620</Characters>
  <Application>Microsoft Office Word</Application>
  <DocSecurity>0</DocSecurity>
  <Lines>280</Lines>
  <Paragraphs>78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VK_Anfrage Bestaetigung Anschluss_deu_ Rev. 11.07.2007</vt:lpstr>
      <vt:lpstr>VK_Anfrage Bestaetigung Anschluss_deu_ Rev. 11.07.2007</vt:lpstr>
    </vt:vector>
  </TitlesOfParts>
  <Company>SWB</Company>
  <LinksUpToDate>false</LinksUpToDate>
  <CharactersWithSpaces>39226</CharactersWithSpaces>
  <SharedDoc>false</SharedDoc>
  <HLinks>
    <vt:vector size="78" baseType="variant"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_Toc400974675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_Toc400974674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_Toc400974673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_Toc400974672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_Toc400974671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_Toc400974670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_Toc400974669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_Toc400974668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_Toc400974667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_Toc400974666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_Toc400974665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_Toc400974664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_Toc400974663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VK_Anfrage Bestaetigung Anschluss_deu_ Rev. 11.07.2007</dc:title>
  <dc:creator>rwalter</dc:creator>
  <cp:lastModifiedBy>Helmuth Wieser</cp:lastModifiedBy>
  <cp:revision>1</cp:revision>
  <cp:lastPrinted>2014-12-22T06:19:00Z</cp:lastPrinted>
  <dcterms:created xsi:type="dcterms:W3CDTF">2025-03-21T06:43:00Z</dcterms:created>
  <dcterms:modified xsi:type="dcterms:W3CDTF">2025-03-22T14:24:00Z</dcterms:modified>
</cp:coreProperties>
</file>